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C17B" w14:textId="7FFA7EE2" w:rsidR="003C5BD1" w:rsidRPr="003C5BD1" w:rsidRDefault="003C5BD1" w:rsidP="003C5BD1">
      <w:pPr>
        <w:spacing w:after="0" w:line="360" w:lineRule="auto"/>
        <w:jc w:val="center"/>
        <w:rPr>
          <w:rFonts w:ascii="Times New Roman" w:eastAsia="Times New Roman" w:hAnsi="Times New Roman" w:cs="Times New Roman"/>
          <w:sz w:val="26"/>
          <w:szCs w:val="26"/>
          <w:lang w:val="en-GB"/>
        </w:rPr>
      </w:pPr>
      <w:r w:rsidRPr="003C5BD1">
        <w:rPr>
          <w:rFonts w:ascii="Times New Roman" w:eastAsia="Times New Roman" w:hAnsi="Times New Roman" w:cs="Times New Roman"/>
          <w:noProof/>
          <w:sz w:val="26"/>
          <w:szCs w:val="26"/>
          <w:lang w:eastAsia="lv-LV"/>
        </w:rPr>
        <w:drawing>
          <wp:inline distT="0" distB="0" distL="0" distR="0" wp14:anchorId="7FA75F58" wp14:editId="71A5C81A">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14:paraId="0568781C" w14:textId="77777777" w:rsidR="003C5BD1" w:rsidRPr="003C5BD1" w:rsidRDefault="003C5BD1" w:rsidP="003C5BD1">
      <w:pPr>
        <w:spacing w:after="0" w:line="240" w:lineRule="auto"/>
        <w:jc w:val="center"/>
        <w:rPr>
          <w:rFonts w:ascii="Times New Roman" w:eastAsia="Times New Roman" w:hAnsi="Times New Roman" w:cs="Times New Roman"/>
          <w:sz w:val="17"/>
          <w:szCs w:val="17"/>
        </w:rPr>
      </w:pPr>
      <w:r w:rsidRPr="003C5BD1">
        <w:rPr>
          <w:rFonts w:ascii="Times New Roman" w:eastAsia="Times New Roman" w:hAnsi="Times New Roman" w:cs="Times New Roman"/>
          <w:sz w:val="17"/>
          <w:szCs w:val="17"/>
        </w:rPr>
        <w:t>LATVIJAS  REPUBLIKA</w:t>
      </w:r>
    </w:p>
    <w:p w14:paraId="13D47748" w14:textId="77777777" w:rsidR="003C5BD1" w:rsidRPr="003C5BD1" w:rsidRDefault="003C5BD1" w:rsidP="003C5BD1">
      <w:pPr>
        <w:spacing w:after="0" w:line="240" w:lineRule="auto"/>
        <w:jc w:val="center"/>
        <w:rPr>
          <w:rFonts w:ascii="Times New Roman" w:eastAsia="Times New Roman" w:hAnsi="Times New Roman" w:cs="Times New Roman"/>
          <w:b/>
          <w:sz w:val="8"/>
          <w:szCs w:val="8"/>
        </w:rPr>
      </w:pPr>
    </w:p>
    <w:p w14:paraId="58F0C5F8" w14:textId="77777777" w:rsidR="003C5BD1" w:rsidRPr="003C5BD1" w:rsidRDefault="003C5BD1" w:rsidP="003C5BD1">
      <w:pPr>
        <w:spacing w:after="0" w:line="240" w:lineRule="auto"/>
        <w:jc w:val="center"/>
        <w:rPr>
          <w:rFonts w:ascii="Times New Roman" w:eastAsia="Times New Roman" w:hAnsi="Times New Roman" w:cs="Times New Roman"/>
          <w:b/>
        </w:rPr>
      </w:pPr>
      <w:r w:rsidRPr="003C5BD1">
        <w:rPr>
          <w:rFonts w:ascii="Times New Roman" w:eastAsia="Times New Roman" w:hAnsi="Times New Roman" w:cs="Times New Roman"/>
          <w:b/>
        </w:rPr>
        <w:t xml:space="preserve"> SABIEDRĪBA  AR  IEROBEŽOTU  ATBILDĪBU</w:t>
      </w:r>
    </w:p>
    <w:p w14:paraId="27E79981" w14:textId="77777777" w:rsidR="003C5BD1" w:rsidRPr="003C5BD1" w:rsidRDefault="003C5BD1" w:rsidP="003C5BD1">
      <w:pPr>
        <w:spacing w:after="0" w:line="240" w:lineRule="auto"/>
        <w:jc w:val="center"/>
        <w:rPr>
          <w:rFonts w:ascii="Times New Roman" w:eastAsia="Times New Roman" w:hAnsi="Times New Roman" w:cs="Times New Roman"/>
          <w:b/>
          <w:sz w:val="8"/>
          <w:szCs w:val="8"/>
        </w:rPr>
      </w:pPr>
    </w:p>
    <w:p w14:paraId="7AF8BE9B" w14:textId="77777777" w:rsidR="003C5BD1" w:rsidRPr="003C5BD1" w:rsidRDefault="003C5BD1" w:rsidP="003C5BD1">
      <w:pPr>
        <w:keepNext/>
        <w:spacing w:after="0" w:line="240" w:lineRule="auto"/>
        <w:jc w:val="center"/>
        <w:outlineLvl w:val="0"/>
        <w:rPr>
          <w:rFonts w:ascii="Times New Roman" w:eastAsia="Times New Roman" w:hAnsi="Times New Roman" w:cs="Times New Roman"/>
          <w:b/>
          <w:sz w:val="26"/>
          <w:szCs w:val="26"/>
        </w:rPr>
      </w:pPr>
      <w:r w:rsidRPr="003C5BD1">
        <w:rPr>
          <w:rFonts w:ascii="Times New Roman" w:eastAsia="Times New Roman" w:hAnsi="Times New Roman" w:cs="Times New Roman"/>
          <w:b/>
          <w:sz w:val="26"/>
          <w:szCs w:val="26"/>
        </w:rPr>
        <w:t>“LIEPĀJAS TRAMVAJS”</w:t>
      </w:r>
    </w:p>
    <w:p w14:paraId="33B52ADC" w14:textId="77777777" w:rsidR="003C5BD1" w:rsidRPr="003C5BD1" w:rsidRDefault="003C5BD1" w:rsidP="003C5BD1">
      <w:pPr>
        <w:spacing w:after="0" w:line="240" w:lineRule="auto"/>
        <w:jc w:val="center"/>
        <w:rPr>
          <w:rFonts w:ascii="Times New Roman" w:eastAsia="Times New Roman" w:hAnsi="Times New Roman" w:cs="Times New Roman"/>
          <w:sz w:val="11"/>
          <w:szCs w:val="11"/>
          <w:lang w:val="en-GB"/>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3C5BD1" w14:paraId="730A2011" w14:textId="77777777" w:rsidTr="003C5BD1">
        <w:trPr>
          <w:trHeight w:val="433"/>
          <w:jc w:val="center"/>
        </w:trPr>
        <w:tc>
          <w:tcPr>
            <w:tcW w:w="9180" w:type="dxa"/>
            <w:tcBorders>
              <w:top w:val="single" w:sz="6" w:space="0" w:color="auto"/>
              <w:left w:val="nil"/>
              <w:bottom w:val="nil"/>
              <w:right w:val="nil"/>
            </w:tcBorders>
          </w:tcPr>
          <w:p w14:paraId="4839F8C9" w14:textId="77777777" w:rsidR="003C5BD1" w:rsidRPr="003C5BD1" w:rsidRDefault="003C5BD1" w:rsidP="003C5BD1">
            <w:pPr>
              <w:spacing w:after="0" w:line="240" w:lineRule="auto"/>
              <w:ind w:left="-108" w:right="-36"/>
              <w:jc w:val="center"/>
              <w:rPr>
                <w:rFonts w:ascii="Times New Roman" w:eastAsia="Times New Roman" w:hAnsi="Times New Roman" w:cs="Times New Roman"/>
                <w:sz w:val="18"/>
                <w:szCs w:val="18"/>
              </w:rPr>
            </w:pPr>
            <w:r w:rsidRPr="003C5BD1">
              <w:rPr>
                <w:rFonts w:ascii="Times New Roman" w:eastAsia="Times New Roman" w:hAnsi="Times New Roman" w:cs="Times New Roman"/>
                <w:sz w:val="18"/>
                <w:szCs w:val="18"/>
                <w:lang w:val="en-GB"/>
              </w:rPr>
              <w:t>R</w:t>
            </w:r>
            <w:r w:rsidRPr="003C5BD1">
              <w:rPr>
                <w:rFonts w:ascii="Times New Roman" w:eastAsia="Times New Roman" w:hAnsi="Times New Roman" w:cs="Times New Roman"/>
                <w:sz w:val="18"/>
                <w:szCs w:val="18"/>
              </w:rPr>
              <w:t>eģ.nr.</w:t>
            </w:r>
            <w:r w:rsidRPr="003C5BD1">
              <w:rPr>
                <w:rFonts w:ascii="Times New Roman" w:eastAsia="Times New Roman" w:hAnsi="Times New Roman" w:cs="Times New Roman"/>
                <w:sz w:val="16"/>
                <w:szCs w:val="16"/>
              </w:rPr>
              <w:t>42103005911</w:t>
            </w:r>
            <w:r w:rsidRPr="003C5BD1">
              <w:rPr>
                <w:rFonts w:ascii="Times New Roman" w:eastAsia="Times New Roman" w:hAnsi="Times New Roman" w:cs="Times New Roman"/>
                <w:sz w:val="18"/>
                <w:szCs w:val="18"/>
              </w:rPr>
              <w:t xml:space="preserve">, Rīgas ielā </w:t>
            </w:r>
            <w:r w:rsidRPr="003C5BD1">
              <w:rPr>
                <w:rFonts w:ascii="Times New Roman" w:eastAsia="Times New Roman" w:hAnsi="Times New Roman" w:cs="Times New Roman"/>
                <w:sz w:val="16"/>
                <w:szCs w:val="16"/>
              </w:rPr>
              <w:t>54</w:t>
            </w:r>
            <w:r w:rsidRPr="003C5BD1">
              <w:rPr>
                <w:rFonts w:ascii="Times New Roman" w:eastAsia="Times New Roman" w:hAnsi="Times New Roman" w:cs="Times New Roman"/>
                <w:sz w:val="18"/>
                <w:szCs w:val="18"/>
              </w:rPr>
              <w:t xml:space="preserve">a, </w:t>
            </w:r>
            <w:smartTag w:uri="urn:schemas-microsoft-com:office:smarttags" w:element="City">
              <w:r w:rsidRPr="003C5BD1">
                <w:rPr>
                  <w:rFonts w:ascii="Times New Roman" w:eastAsia="Times New Roman" w:hAnsi="Times New Roman" w:cs="Times New Roman"/>
                  <w:sz w:val="18"/>
                  <w:szCs w:val="18"/>
                </w:rPr>
                <w:t>Liepājā</w:t>
              </w:r>
            </w:smartTag>
            <w:r w:rsidRPr="003C5BD1">
              <w:rPr>
                <w:rFonts w:ascii="Times New Roman" w:eastAsia="Times New Roman" w:hAnsi="Times New Roman" w:cs="Times New Roman"/>
                <w:sz w:val="18"/>
                <w:szCs w:val="18"/>
              </w:rPr>
              <w:t xml:space="preserve">, </w:t>
            </w:r>
            <w:smartTag w:uri="urn:schemas-microsoft-com:office:smarttags" w:element="place">
              <w:smartTag w:uri="urn:schemas-microsoft-com:office:smarttags" w:element="City">
                <w:r w:rsidRPr="003C5BD1">
                  <w:rPr>
                    <w:rFonts w:ascii="Times New Roman" w:eastAsia="Times New Roman" w:hAnsi="Times New Roman" w:cs="Times New Roman"/>
                    <w:sz w:val="16"/>
                    <w:szCs w:val="16"/>
                  </w:rPr>
                  <w:t>LV</w:t>
                </w:r>
              </w:smartTag>
            </w:smartTag>
            <w:r w:rsidRPr="003C5BD1">
              <w:rPr>
                <w:rFonts w:ascii="Times New Roman" w:eastAsia="Times New Roman" w:hAnsi="Times New Roman" w:cs="Times New Roman"/>
                <w:sz w:val="16"/>
                <w:szCs w:val="16"/>
              </w:rPr>
              <w:t xml:space="preserve"> -3401</w:t>
            </w:r>
            <w:r w:rsidRPr="003C5BD1">
              <w:rPr>
                <w:rFonts w:ascii="Times New Roman" w:eastAsia="Times New Roman" w:hAnsi="Times New Roman" w:cs="Times New Roman"/>
                <w:sz w:val="18"/>
                <w:szCs w:val="18"/>
              </w:rPr>
              <w:t xml:space="preserve">, tālr.: </w:t>
            </w:r>
            <w:r w:rsidRPr="003C5BD1">
              <w:rPr>
                <w:rFonts w:ascii="Times New Roman" w:eastAsia="Times New Roman" w:hAnsi="Times New Roman" w:cs="Times New Roman"/>
                <w:sz w:val="16"/>
                <w:szCs w:val="16"/>
              </w:rPr>
              <w:t>6 3424536</w:t>
            </w:r>
            <w:r w:rsidRPr="003C5BD1">
              <w:rPr>
                <w:rFonts w:ascii="Times New Roman" w:eastAsia="Times New Roman" w:hAnsi="Times New Roman" w:cs="Times New Roman"/>
                <w:sz w:val="18"/>
                <w:szCs w:val="18"/>
              </w:rPr>
              <w:t xml:space="preserve">, fakss: </w:t>
            </w:r>
            <w:r w:rsidRPr="003C5BD1">
              <w:rPr>
                <w:rFonts w:ascii="Times New Roman" w:eastAsia="Times New Roman" w:hAnsi="Times New Roman" w:cs="Times New Roman"/>
                <w:sz w:val="16"/>
                <w:szCs w:val="16"/>
              </w:rPr>
              <w:t>63424546</w:t>
            </w:r>
            <w:r w:rsidRPr="003C5BD1">
              <w:rPr>
                <w:rFonts w:ascii="Times New Roman" w:eastAsia="Times New Roman" w:hAnsi="Times New Roman" w:cs="Times New Roman"/>
                <w:sz w:val="18"/>
                <w:szCs w:val="18"/>
              </w:rPr>
              <w:t>, e-pasts: ltramvajs@ltramvajs.lv</w:t>
            </w:r>
          </w:p>
        </w:tc>
      </w:tr>
    </w:tbl>
    <w:p w14:paraId="51EDE1C1" w14:textId="77777777" w:rsidR="003C5BD1" w:rsidRDefault="003C5BD1" w:rsidP="00687CB4">
      <w:pPr>
        <w:pStyle w:val="Header"/>
        <w:tabs>
          <w:tab w:val="clear" w:pos="4153"/>
          <w:tab w:val="clear" w:pos="8306"/>
          <w:tab w:val="left" w:pos="3261"/>
        </w:tabs>
        <w:jc w:val="both"/>
        <w:rPr>
          <w:rFonts w:ascii="Times New Roman" w:hAnsi="Times New Roman"/>
          <w:b/>
          <w:noProof/>
          <w:sz w:val="24"/>
          <w:szCs w:val="24"/>
        </w:rPr>
      </w:pPr>
    </w:p>
    <w:p w14:paraId="2DFA965C" w14:textId="27BAB267" w:rsidR="003C5BD1" w:rsidRPr="009346D4" w:rsidRDefault="003C5BD1" w:rsidP="00687CB4">
      <w:pPr>
        <w:pStyle w:val="Header"/>
        <w:tabs>
          <w:tab w:val="clear" w:pos="4153"/>
          <w:tab w:val="clear" w:pos="8306"/>
          <w:tab w:val="left" w:pos="3261"/>
        </w:tabs>
        <w:jc w:val="both"/>
        <w:rPr>
          <w:rFonts w:ascii="Times New Roman" w:hAnsi="Times New Roman" w:cs="Times New Roman"/>
          <w:noProof/>
          <w:sz w:val="24"/>
          <w:szCs w:val="24"/>
        </w:rPr>
      </w:pPr>
      <w:r w:rsidRPr="009346D4">
        <w:rPr>
          <w:rFonts w:ascii="Times New Roman" w:hAnsi="Times New Roman" w:cs="Times New Roman"/>
          <w:noProof/>
          <w:sz w:val="24"/>
          <w:szCs w:val="24"/>
        </w:rPr>
        <w:t>2</w:t>
      </w:r>
      <w:r w:rsidR="00BD1C72" w:rsidRPr="009346D4">
        <w:rPr>
          <w:rFonts w:ascii="Times New Roman" w:hAnsi="Times New Roman" w:cs="Times New Roman"/>
          <w:noProof/>
          <w:sz w:val="24"/>
          <w:szCs w:val="24"/>
        </w:rPr>
        <w:t>9</w:t>
      </w:r>
      <w:r w:rsidRPr="009346D4">
        <w:rPr>
          <w:rFonts w:ascii="Times New Roman" w:hAnsi="Times New Roman" w:cs="Times New Roman"/>
          <w:noProof/>
          <w:sz w:val="24"/>
          <w:szCs w:val="24"/>
        </w:rPr>
        <w:t>.0</w:t>
      </w:r>
      <w:r w:rsidR="00BD1C72" w:rsidRPr="009346D4">
        <w:rPr>
          <w:rFonts w:ascii="Times New Roman" w:hAnsi="Times New Roman" w:cs="Times New Roman"/>
          <w:noProof/>
          <w:sz w:val="24"/>
          <w:szCs w:val="24"/>
        </w:rPr>
        <w:t>3</w:t>
      </w:r>
      <w:r w:rsidRPr="009346D4">
        <w:rPr>
          <w:rFonts w:ascii="Times New Roman" w:hAnsi="Times New Roman" w:cs="Times New Roman"/>
          <w:noProof/>
          <w:sz w:val="24"/>
          <w:szCs w:val="24"/>
        </w:rPr>
        <w:t>.2017.</w:t>
      </w:r>
    </w:p>
    <w:p w14:paraId="2FA3D3E9" w14:textId="77777777" w:rsidR="009346D4" w:rsidRDefault="009346D4" w:rsidP="008B4C9C">
      <w:pPr>
        <w:pStyle w:val="Header"/>
        <w:tabs>
          <w:tab w:val="clear" w:pos="4153"/>
          <w:tab w:val="clear" w:pos="8306"/>
          <w:tab w:val="left" w:pos="3261"/>
        </w:tabs>
        <w:jc w:val="center"/>
        <w:rPr>
          <w:rFonts w:ascii="Times New Roman" w:hAnsi="Times New Roman" w:cs="Times New Roman"/>
          <w:b/>
          <w:noProof/>
          <w:sz w:val="24"/>
          <w:szCs w:val="24"/>
        </w:rPr>
      </w:pPr>
    </w:p>
    <w:p w14:paraId="41206CCC" w14:textId="5730BA69" w:rsidR="003151D0" w:rsidRPr="009346D4" w:rsidRDefault="003151D0" w:rsidP="008B4C9C">
      <w:pPr>
        <w:pStyle w:val="Header"/>
        <w:tabs>
          <w:tab w:val="clear" w:pos="4153"/>
          <w:tab w:val="clear" w:pos="8306"/>
          <w:tab w:val="left" w:pos="3261"/>
        </w:tabs>
        <w:jc w:val="center"/>
        <w:rPr>
          <w:rFonts w:ascii="Times New Roman" w:hAnsi="Times New Roman" w:cs="Times New Roman"/>
          <w:b/>
          <w:noProof/>
          <w:sz w:val="24"/>
          <w:szCs w:val="24"/>
        </w:rPr>
      </w:pPr>
      <w:r w:rsidRPr="009346D4">
        <w:rPr>
          <w:rFonts w:ascii="Times New Roman" w:hAnsi="Times New Roman" w:cs="Times New Roman"/>
          <w:b/>
          <w:noProof/>
          <w:sz w:val="24"/>
          <w:szCs w:val="24"/>
        </w:rPr>
        <w:t xml:space="preserve">Atklāta konkursa </w:t>
      </w:r>
      <w:r w:rsidR="00687CB4" w:rsidRPr="009346D4">
        <w:rPr>
          <w:rFonts w:ascii="Times New Roman" w:hAnsi="Times New Roman" w:cs="Times New Roman"/>
          <w:b/>
          <w:noProof/>
          <w:sz w:val="24"/>
          <w:szCs w:val="24"/>
        </w:rPr>
        <w:t xml:space="preserve">„Tramvaja līnijas un piegulošās teritorijas kompleksa </w:t>
      </w:r>
      <w:r w:rsidR="00446762" w:rsidRPr="009346D4">
        <w:rPr>
          <w:rFonts w:ascii="Times New Roman" w:hAnsi="Times New Roman" w:cs="Times New Roman"/>
          <w:b/>
          <w:noProof/>
          <w:sz w:val="24"/>
          <w:szCs w:val="24"/>
        </w:rPr>
        <w:t xml:space="preserve">pārbūve, </w:t>
      </w:r>
      <w:r w:rsidR="00687CB4" w:rsidRPr="009346D4">
        <w:rPr>
          <w:rFonts w:ascii="Times New Roman" w:hAnsi="Times New Roman" w:cs="Times New Roman"/>
          <w:b/>
          <w:noProof/>
          <w:sz w:val="24"/>
          <w:szCs w:val="24"/>
        </w:rPr>
        <w:t>Liepājā"</w:t>
      </w:r>
      <w:r w:rsidR="00BD1C72" w:rsidRPr="009346D4">
        <w:rPr>
          <w:rFonts w:ascii="Times New Roman" w:hAnsi="Times New Roman" w:cs="Times New Roman"/>
          <w:b/>
          <w:noProof/>
          <w:sz w:val="24"/>
          <w:szCs w:val="24"/>
        </w:rPr>
        <w:t xml:space="preserve"> Nr. LT </w:t>
      </w:r>
      <w:r w:rsidRPr="009346D4">
        <w:rPr>
          <w:rFonts w:ascii="Times New Roman" w:hAnsi="Times New Roman" w:cs="Times New Roman"/>
          <w:b/>
          <w:noProof/>
          <w:sz w:val="24"/>
          <w:szCs w:val="24"/>
        </w:rPr>
        <w:t>2017/</w:t>
      </w:r>
      <w:r w:rsidR="00BD1C72" w:rsidRPr="009346D4">
        <w:rPr>
          <w:rFonts w:ascii="Times New Roman" w:hAnsi="Times New Roman" w:cs="Times New Roman"/>
          <w:b/>
          <w:noProof/>
          <w:sz w:val="24"/>
          <w:szCs w:val="24"/>
        </w:rPr>
        <w:t>2</w:t>
      </w:r>
    </w:p>
    <w:p w14:paraId="13FAB37E" w14:textId="454534EA" w:rsidR="00687CB4" w:rsidRDefault="003151D0" w:rsidP="008B4C9C">
      <w:pPr>
        <w:pStyle w:val="Header"/>
        <w:tabs>
          <w:tab w:val="clear" w:pos="4153"/>
          <w:tab w:val="clear" w:pos="8306"/>
          <w:tab w:val="left" w:pos="3261"/>
        </w:tabs>
        <w:jc w:val="center"/>
        <w:rPr>
          <w:rFonts w:ascii="Times New Roman" w:hAnsi="Times New Roman" w:cs="Times New Roman"/>
          <w:b/>
          <w:noProof/>
          <w:sz w:val="24"/>
          <w:szCs w:val="24"/>
        </w:rPr>
      </w:pPr>
      <w:r w:rsidRPr="009346D4">
        <w:rPr>
          <w:rFonts w:ascii="Times New Roman" w:hAnsi="Times New Roman" w:cs="Times New Roman"/>
          <w:b/>
          <w:noProof/>
          <w:sz w:val="24"/>
          <w:szCs w:val="24"/>
        </w:rPr>
        <w:t xml:space="preserve">skaidrojumi un grozījumi Nr. </w:t>
      </w:r>
      <w:r w:rsidR="00FD39D6" w:rsidRPr="009346D4">
        <w:rPr>
          <w:rFonts w:ascii="Times New Roman" w:hAnsi="Times New Roman" w:cs="Times New Roman"/>
          <w:b/>
          <w:noProof/>
          <w:sz w:val="24"/>
          <w:szCs w:val="24"/>
        </w:rPr>
        <w:t>1</w:t>
      </w:r>
    </w:p>
    <w:p w14:paraId="3B054BDD" w14:textId="77777777" w:rsidR="009346D4" w:rsidRPr="009346D4" w:rsidRDefault="009346D4" w:rsidP="008B4C9C">
      <w:pPr>
        <w:pStyle w:val="Header"/>
        <w:tabs>
          <w:tab w:val="clear" w:pos="4153"/>
          <w:tab w:val="clear" w:pos="8306"/>
          <w:tab w:val="left" w:pos="3261"/>
        </w:tabs>
        <w:jc w:val="center"/>
        <w:rPr>
          <w:rFonts w:ascii="Times New Roman" w:hAnsi="Times New Roman" w:cs="Times New Roman"/>
          <w:b/>
          <w:noProof/>
          <w:sz w:val="24"/>
          <w:szCs w:val="24"/>
        </w:rPr>
      </w:pPr>
    </w:p>
    <w:tbl>
      <w:tblPr>
        <w:tblStyle w:val="TableGrid"/>
        <w:tblW w:w="14170" w:type="dxa"/>
        <w:tblLook w:val="04A0" w:firstRow="1" w:lastRow="0" w:firstColumn="1" w:lastColumn="0" w:noHBand="0" w:noVBand="1"/>
      </w:tblPr>
      <w:tblGrid>
        <w:gridCol w:w="562"/>
        <w:gridCol w:w="6492"/>
        <w:gridCol w:w="7116"/>
      </w:tblGrid>
      <w:tr w:rsidR="007330C4" w:rsidRPr="009346D4" w14:paraId="140A4A8C" w14:textId="77777777" w:rsidTr="006A251A">
        <w:trPr>
          <w:trHeight w:val="286"/>
        </w:trPr>
        <w:tc>
          <w:tcPr>
            <w:tcW w:w="562" w:type="dxa"/>
          </w:tcPr>
          <w:p w14:paraId="774984D3" w14:textId="77777777" w:rsidR="000D0BE7" w:rsidRPr="009346D4" w:rsidRDefault="000D0BE7">
            <w:pPr>
              <w:rPr>
                <w:rFonts w:ascii="Times New Roman" w:hAnsi="Times New Roman" w:cs="Times New Roman"/>
                <w:sz w:val="24"/>
                <w:szCs w:val="24"/>
              </w:rPr>
            </w:pPr>
            <w:r w:rsidRPr="009346D4">
              <w:rPr>
                <w:rFonts w:ascii="Times New Roman" w:hAnsi="Times New Roman" w:cs="Times New Roman"/>
                <w:sz w:val="24"/>
                <w:szCs w:val="24"/>
              </w:rPr>
              <w:t>1.</w:t>
            </w:r>
          </w:p>
        </w:tc>
        <w:tc>
          <w:tcPr>
            <w:tcW w:w="6492" w:type="dxa"/>
          </w:tcPr>
          <w:p w14:paraId="16549E56" w14:textId="2A308A77" w:rsidR="00D34CC7" w:rsidRPr="009346D4" w:rsidRDefault="00D34CC7">
            <w:pPr>
              <w:rPr>
                <w:rFonts w:ascii="Times New Roman" w:hAnsi="Times New Roman" w:cs="Times New Roman"/>
                <w:sz w:val="24"/>
                <w:szCs w:val="24"/>
              </w:rPr>
            </w:pPr>
            <w:r w:rsidRPr="009346D4">
              <w:rPr>
                <w:rFonts w:ascii="Times New Roman" w:hAnsi="Times New Roman" w:cs="Times New Roman"/>
                <w:sz w:val="24"/>
                <w:szCs w:val="24"/>
              </w:rPr>
              <w:t>Jautājums</w:t>
            </w:r>
            <w:r w:rsidR="006B045C" w:rsidRPr="009346D4">
              <w:rPr>
                <w:rFonts w:ascii="Times New Roman" w:hAnsi="Times New Roman" w:cs="Times New Roman"/>
                <w:sz w:val="24"/>
                <w:szCs w:val="24"/>
              </w:rPr>
              <w:t xml:space="preserve"> 1</w:t>
            </w:r>
            <w:r w:rsidRPr="009346D4">
              <w:rPr>
                <w:rFonts w:ascii="Times New Roman" w:hAnsi="Times New Roman" w:cs="Times New Roman"/>
                <w:sz w:val="24"/>
                <w:szCs w:val="24"/>
              </w:rPr>
              <w:t>:</w:t>
            </w:r>
          </w:p>
          <w:p w14:paraId="5EF8A08A" w14:textId="562AE48A" w:rsidR="0041228F" w:rsidRPr="009346D4" w:rsidRDefault="00FD39D6">
            <w:pPr>
              <w:rPr>
                <w:rFonts w:ascii="Times New Roman" w:hAnsi="Times New Roman" w:cs="Times New Roman"/>
                <w:sz w:val="24"/>
                <w:szCs w:val="24"/>
              </w:rPr>
            </w:pPr>
            <w:r w:rsidRPr="009346D4">
              <w:rPr>
                <w:rFonts w:ascii="Times New Roman" w:hAnsi="Times New Roman" w:cs="Times New Roman"/>
                <w:sz w:val="24"/>
                <w:szCs w:val="24"/>
              </w:rPr>
              <w:t xml:space="preserve">ELT daļa, lokālā tāme Nr. 5. Elektroapgāde. Ārējais apgaismojums. 1.kārta pozīcija Nr. 6.2 Elektroķīmiskā aizsardzība (SAT) tīkliem. </w:t>
            </w:r>
          </w:p>
          <w:p w14:paraId="5A799A92" w14:textId="3C1E18B0" w:rsidR="00FD39D6" w:rsidRPr="009346D4" w:rsidRDefault="00FD39D6">
            <w:pPr>
              <w:rPr>
                <w:rFonts w:ascii="Times New Roman" w:hAnsi="Times New Roman" w:cs="Times New Roman"/>
                <w:sz w:val="24"/>
                <w:szCs w:val="24"/>
              </w:rPr>
            </w:pPr>
            <w:r w:rsidRPr="009346D4">
              <w:rPr>
                <w:rFonts w:ascii="Times New Roman" w:hAnsi="Times New Roman" w:cs="Times New Roman"/>
                <w:sz w:val="24"/>
                <w:szCs w:val="24"/>
              </w:rPr>
              <w:t>Vai ir pieejama  materiālu un darbu specifikācija šiem darbiem?</w:t>
            </w:r>
          </w:p>
        </w:tc>
        <w:tc>
          <w:tcPr>
            <w:tcW w:w="7116" w:type="dxa"/>
          </w:tcPr>
          <w:p w14:paraId="467C8047" w14:textId="3E901E88" w:rsidR="00FD39D6" w:rsidRPr="009346D4" w:rsidRDefault="006A251A" w:rsidP="00191441">
            <w:pPr>
              <w:jc w:val="both"/>
              <w:rPr>
                <w:rFonts w:ascii="Times New Roman" w:hAnsi="Times New Roman" w:cs="Times New Roman"/>
                <w:sz w:val="24"/>
                <w:szCs w:val="24"/>
              </w:rPr>
            </w:pPr>
            <w:r w:rsidRPr="009346D4">
              <w:rPr>
                <w:rFonts w:ascii="Times New Roman" w:hAnsi="Times New Roman" w:cs="Times New Roman"/>
                <w:sz w:val="24"/>
                <w:szCs w:val="24"/>
              </w:rPr>
              <w:t>Skaidrojums 1</w:t>
            </w:r>
            <w:r w:rsidR="00D34CC7" w:rsidRPr="009346D4">
              <w:rPr>
                <w:rFonts w:ascii="Times New Roman" w:hAnsi="Times New Roman" w:cs="Times New Roman"/>
                <w:sz w:val="24"/>
                <w:szCs w:val="24"/>
              </w:rPr>
              <w:t>:</w:t>
            </w:r>
          </w:p>
          <w:p w14:paraId="51B45D9A" w14:textId="16705B93" w:rsidR="00893283" w:rsidRPr="009346D4" w:rsidRDefault="00893283" w:rsidP="00191441">
            <w:pPr>
              <w:jc w:val="both"/>
              <w:rPr>
                <w:rFonts w:ascii="Times New Roman" w:hAnsi="Times New Roman" w:cs="Times New Roman"/>
                <w:sz w:val="24"/>
                <w:szCs w:val="24"/>
              </w:rPr>
            </w:pPr>
            <w:r w:rsidRPr="009346D4">
              <w:rPr>
                <w:rFonts w:ascii="Times New Roman" w:hAnsi="Times New Roman" w:cs="Times New Roman"/>
                <w:sz w:val="24"/>
                <w:szCs w:val="24"/>
              </w:rPr>
              <w:t>Nolikuma 11.pielikuma 16.jautājumā sniegts šāds skaidrojums:</w:t>
            </w:r>
          </w:p>
          <w:p w14:paraId="041CB163" w14:textId="77777777" w:rsidR="00893283" w:rsidRPr="009346D4" w:rsidRDefault="00893283" w:rsidP="00893283">
            <w:pPr>
              <w:rPr>
                <w:rFonts w:ascii="Times New Roman" w:eastAsia="Calibri" w:hAnsi="Times New Roman" w:cs="Times New Roman"/>
                <w:sz w:val="24"/>
                <w:szCs w:val="24"/>
              </w:rPr>
            </w:pPr>
            <w:r w:rsidRPr="009346D4">
              <w:rPr>
                <w:rFonts w:ascii="Times New Roman" w:eastAsia="Calibri" w:hAnsi="Times New Roman" w:cs="Times New Roman"/>
                <w:sz w:val="24"/>
                <w:szCs w:val="24"/>
              </w:rPr>
              <w:t>Projektā paredzēta elektroķimiskā aizsardzība siltumapgādes tīkliem (SAT) – Lokālā tāme Nr. 5, pozīcija Nr. 6.2.</w:t>
            </w:r>
          </w:p>
          <w:p w14:paraId="5BCDCA60" w14:textId="77777777" w:rsidR="00893283" w:rsidRPr="009346D4" w:rsidRDefault="00893283" w:rsidP="00893283">
            <w:pPr>
              <w:jc w:val="both"/>
              <w:rPr>
                <w:rFonts w:ascii="Times New Roman" w:eastAsia="Calibri" w:hAnsi="Times New Roman" w:cs="Times New Roman"/>
                <w:sz w:val="24"/>
                <w:szCs w:val="24"/>
              </w:rPr>
            </w:pPr>
            <w:r w:rsidRPr="009346D4">
              <w:rPr>
                <w:rFonts w:ascii="Times New Roman" w:eastAsia="Calibri" w:hAnsi="Times New Roman" w:cs="Times New Roman"/>
                <w:sz w:val="24"/>
                <w:szCs w:val="24"/>
              </w:rPr>
              <w:t>Ja citu komunikāciju izbūvei tehnoloģiski ir nepieciešama elektroķīmiskā aizsardzība, tad Būvuzņēmējam gatavojot piedāvājumu, tā ir jāparedz un jāiekļauj attiecīgo komunikāciju izbūves izmaksās.</w:t>
            </w:r>
          </w:p>
          <w:p w14:paraId="00D9B38C" w14:textId="77777777" w:rsidR="00893283" w:rsidRPr="009346D4" w:rsidRDefault="00893283" w:rsidP="00893283">
            <w:pPr>
              <w:jc w:val="both"/>
              <w:rPr>
                <w:rFonts w:ascii="Times New Roman" w:eastAsia="Calibri" w:hAnsi="Times New Roman" w:cs="Times New Roman"/>
                <w:sz w:val="24"/>
                <w:szCs w:val="24"/>
                <w:highlight w:val="yellow"/>
              </w:rPr>
            </w:pPr>
          </w:p>
          <w:p w14:paraId="483068D8" w14:textId="1C6A8A35" w:rsidR="00656577" w:rsidRPr="009346D4" w:rsidRDefault="00893283" w:rsidP="00D00D6A">
            <w:pPr>
              <w:jc w:val="both"/>
              <w:rPr>
                <w:rFonts w:ascii="Times New Roman" w:hAnsi="Times New Roman" w:cs="Times New Roman"/>
                <w:sz w:val="24"/>
                <w:szCs w:val="24"/>
              </w:rPr>
            </w:pPr>
            <w:r w:rsidRPr="009346D4">
              <w:rPr>
                <w:rFonts w:ascii="Times New Roman" w:hAnsi="Times New Roman" w:cs="Times New Roman"/>
                <w:sz w:val="24"/>
                <w:szCs w:val="24"/>
              </w:rPr>
              <w:t>Komisija norāda, ka k</w:t>
            </w:r>
            <w:r w:rsidR="0073760B" w:rsidRPr="009346D4">
              <w:rPr>
                <w:rFonts w:ascii="Times New Roman" w:hAnsi="Times New Roman" w:cs="Times New Roman"/>
                <w:sz w:val="24"/>
                <w:szCs w:val="24"/>
              </w:rPr>
              <w:t>omunikāciju elektroķīmisko aizsardzību Būvuzņēmējam jāparedz, izvērtējot</w:t>
            </w:r>
            <w:r w:rsidRPr="009346D4">
              <w:rPr>
                <w:rFonts w:ascii="Times New Roman" w:hAnsi="Times New Roman" w:cs="Times New Roman"/>
                <w:sz w:val="24"/>
                <w:szCs w:val="24"/>
              </w:rPr>
              <w:t xml:space="preserve"> tās nepieciešamību,</w:t>
            </w:r>
            <w:r w:rsidR="0073760B" w:rsidRPr="009346D4">
              <w:rPr>
                <w:rFonts w:ascii="Times New Roman" w:hAnsi="Times New Roman" w:cs="Times New Roman"/>
                <w:sz w:val="24"/>
                <w:szCs w:val="24"/>
              </w:rPr>
              <w:t xml:space="preserve"> </w:t>
            </w:r>
            <w:r w:rsidR="00D00D6A" w:rsidRPr="009346D4">
              <w:rPr>
                <w:rFonts w:ascii="Times New Roman" w:hAnsi="Times New Roman" w:cs="Times New Roman"/>
                <w:sz w:val="24"/>
                <w:szCs w:val="24"/>
              </w:rPr>
              <w:t>piemērotākos materiālus un  tehnoloģisko procesu</w:t>
            </w:r>
            <w:r w:rsidR="0018735A" w:rsidRPr="009346D4">
              <w:rPr>
                <w:rFonts w:ascii="Times New Roman" w:hAnsi="Times New Roman" w:cs="Times New Roman"/>
                <w:sz w:val="24"/>
                <w:szCs w:val="24"/>
              </w:rPr>
              <w:t xml:space="preserve">, </w:t>
            </w:r>
            <w:r w:rsidR="007330C4" w:rsidRPr="009346D4">
              <w:rPr>
                <w:rFonts w:ascii="Times New Roman" w:hAnsi="Times New Roman" w:cs="Times New Roman"/>
                <w:sz w:val="24"/>
                <w:szCs w:val="24"/>
              </w:rPr>
              <w:t xml:space="preserve">lai </w:t>
            </w:r>
            <w:r w:rsidR="00D00D6A" w:rsidRPr="009346D4">
              <w:rPr>
                <w:rFonts w:ascii="Times New Roman" w:hAnsi="Times New Roman" w:cs="Times New Roman"/>
                <w:sz w:val="24"/>
                <w:szCs w:val="24"/>
              </w:rPr>
              <w:t>ilgtermiņā nodrošin</w:t>
            </w:r>
            <w:r w:rsidR="007330C4" w:rsidRPr="009346D4">
              <w:rPr>
                <w:rFonts w:ascii="Times New Roman" w:hAnsi="Times New Roman" w:cs="Times New Roman"/>
                <w:sz w:val="24"/>
                <w:szCs w:val="24"/>
              </w:rPr>
              <w:t>ātu</w:t>
            </w:r>
            <w:r w:rsidR="00D00D6A" w:rsidRPr="009346D4">
              <w:rPr>
                <w:rFonts w:ascii="Times New Roman" w:hAnsi="Times New Roman" w:cs="Times New Roman"/>
                <w:sz w:val="24"/>
                <w:szCs w:val="24"/>
              </w:rPr>
              <w:t xml:space="preserve"> pazemes komunikāciju ekspluatācijas drošību. </w:t>
            </w:r>
          </w:p>
          <w:p w14:paraId="5773E44D" w14:textId="17D1016D" w:rsidR="00D00D6A" w:rsidRPr="009346D4" w:rsidRDefault="00D00D6A" w:rsidP="00D00D6A">
            <w:pPr>
              <w:jc w:val="both"/>
              <w:rPr>
                <w:rFonts w:ascii="Times New Roman" w:hAnsi="Times New Roman" w:cs="Times New Roman"/>
                <w:sz w:val="24"/>
                <w:szCs w:val="24"/>
              </w:rPr>
            </w:pPr>
          </w:p>
        </w:tc>
      </w:tr>
      <w:tr w:rsidR="007330C4" w:rsidRPr="009346D4" w14:paraId="24C982AE" w14:textId="77777777" w:rsidTr="009D5E92">
        <w:trPr>
          <w:trHeight w:val="270"/>
        </w:trPr>
        <w:tc>
          <w:tcPr>
            <w:tcW w:w="562" w:type="dxa"/>
          </w:tcPr>
          <w:p w14:paraId="1C6D535F" w14:textId="16E2567D" w:rsidR="006A251A" w:rsidRPr="009346D4" w:rsidRDefault="006A251A">
            <w:pPr>
              <w:rPr>
                <w:rFonts w:ascii="Times New Roman" w:hAnsi="Times New Roman" w:cs="Times New Roman"/>
                <w:sz w:val="24"/>
                <w:szCs w:val="24"/>
              </w:rPr>
            </w:pPr>
            <w:r w:rsidRPr="009346D4">
              <w:rPr>
                <w:rFonts w:ascii="Times New Roman" w:hAnsi="Times New Roman" w:cs="Times New Roman"/>
                <w:sz w:val="24"/>
                <w:szCs w:val="24"/>
              </w:rPr>
              <w:t>2.</w:t>
            </w:r>
          </w:p>
        </w:tc>
        <w:tc>
          <w:tcPr>
            <w:tcW w:w="13608" w:type="dxa"/>
            <w:gridSpan w:val="2"/>
          </w:tcPr>
          <w:p w14:paraId="3CF68C7F" w14:textId="0E5947E7" w:rsidR="006A251A" w:rsidRPr="009346D4" w:rsidRDefault="006A251A" w:rsidP="006A251A">
            <w:pPr>
              <w:rPr>
                <w:rFonts w:ascii="Times New Roman" w:hAnsi="Times New Roman" w:cs="Times New Roman"/>
                <w:sz w:val="24"/>
                <w:szCs w:val="24"/>
              </w:rPr>
            </w:pPr>
            <w:r w:rsidRPr="009346D4">
              <w:rPr>
                <w:rFonts w:ascii="Times New Roman" w:hAnsi="Times New Roman" w:cs="Times New Roman"/>
                <w:sz w:val="24"/>
                <w:szCs w:val="24"/>
              </w:rPr>
              <w:t>Skaidrojums 2:</w:t>
            </w:r>
          </w:p>
          <w:p w14:paraId="553C3C4B" w14:textId="77777777" w:rsidR="006A251A" w:rsidRDefault="00893283" w:rsidP="00163B6F">
            <w:pPr>
              <w:rPr>
                <w:rFonts w:ascii="Times New Roman" w:hAnsi="Times New Roman" w:cs="Times New Roman"/>
                <w:sz w:val="24"/>
                <w:szCs w:val="24"/>
              </w:rPr>
            </w:pPr>
            <w:r w:rsidRPr="009346D4">
              <w:rPr>
                <w:rFonts w:ascii="Times New Roman" w:hAnsi="Times New Roman" w:cs="Times New Roman"/>
                <w:sz w:val="24"/>
                <w:szCs w:val="24"/>
              </w:rPr>
              <w:t>Precizēt nolikuma pielikuma “SKAIDROJUMI, kas sagatavoti konkursam LT 2017/1 un jāņem vērā gatavojot piedāvājumu konkursam LT 2017/2” kārtas numuru –</w:t>
            </w:r>
            <w:r w:rsidR="00163B6F" w:rsidRPr="009346D4">
              <w:rPr>
                <w:rFonts w:ascii="Times New Roman" w:hAnsi="Times New Roman" w:cs="Times New Roman"/>
                <w:sz w:val="24"/>
                <w:szCs w:val="24"/>
              </w:rPr>
              <w:t xml:space="preserve"> </w:t>
            </w:r>
            <w:r w:rsidRPr="009346D4">
              <w:rPr>
                <w:rFonts w:ascii="Times New Roman" w:hAnsi="Times New Roman" w:cs="Times New Roman"/>
                <w:sz w:val="24"/>
                <w:szCs w:val="24"/>
              </w:rPr>
              <w:t>nolikuma 11.pielikums.</w:t>
            </w:r>
          </w:p>
          <w:p w14:paraId="69E8D894" w14:textId="5C87B015" w:rsidR="009346D4" w:rsidRPr="009346D4" w:rsidRDefault="009346D4" w:rsidP="00163B6F">
            <w:pPr>
              <w:rPr>
                <w:rFonts w:ascii="Times New Roman" w:hAnsi="Times New Roman" w:cs="Times New Roman"/>
                <w:sz w:val="24"/>
                <w:szCs w:val="24"/>
              </w:rPr>
            </w:pPr>
          </w:p>
        </w:tc>
      </w:tr>
      <w:tr w:rsidR="007330C4" w:rsidRPr="009346D4" w14:paraId="05696091" w14:textId="77777777" w:rsidTr="009D5E92">
        <w:trPr>
          <w:trHeight w:val="270"/>
        </w:trPr>
        <w:tc>
          <w:tcPr>
            <w:tcW w:w="562" w:type="dxa"/>
          </w:tcPr>
          <w:p w14:paraId="75C28569" w14:textId="728C463B" w:rsidR="00893283" w:rsidRPr="009346D4" w:rsidRDefault="00893283">
            <w:pPr>
              <w:rPr>
                <w:rFonts w:ascii="Times New Roman" w:hAnsi="Times New Roman" w:cs="Times New Roman"/>
                <w:sz w:val="24"/>
                <w:szCs w:val="24"/>
              </w:rPr>
            </w:pPr>
            <w:r w:rsidRPr="009346D4">
              <w:rPr>
                <w:rFonts w:ascii="Times New Roman" w:hAnsi="Times New Roman" w:cs="Times New Roman"/>
                <w:sz w:val="24"/>
                <w:szCs w:val="24"/>
              </w:rPr>
              <w:t>3.</w:t>
            </w:r>
          </w:p>
        </w:tc>
        <w:tc>
          <w:tcPr>
            <w:tcW w:w="13608" w:type="dxa"/>
            <w:gridSpan w:val="2"/>
          </w:tcPr>
          <w:p w14:paraId="698A5310" w14:textId="77777777" w:rsidR="00893283" w:rsidRPr="009346D4" w:rsidRDefault="00893283" w:rsidP="00893283">
            <w:pPr>
              <w:rPr>
                <w:rFonts w:ascii="Times New Roman" w:hAnsi="Times New Roman" w:cs="Times New Roman"/>
                <w:sz w:val="24"/>
                <w:szCs w:val="24"/>
              </w:rPr>
            </w:pPr>
            <w:r w:rsidRPr="009346D4">
              <w:rPr>
                <w:rFonts w:ascii="Times New Roman" w:hAnsi="Times New Roman" w:cs="Times New Roman"/>
                <w:sz w:val="24"/>
                <w:szCs w:val="24"/>
              </w:rPr>
              <w:t>Grozījums 1:</w:t>
            </w:r>
          </w:p>
          <w:p w14:paraId="4400CFFD" w14:textId="57AEEE41" w:rsidR="00893283" w:rsidRPr="009346D4" w:rsidRDefault="00893283" w:rsidP="00893283">
            <w:pPr>
              <w:rPr>
                <w:rFonts w:ascii="Times New Roman" w:hAnsi="Times New Roman" w:cs="Times New Roman"/>
                <w:sz w:val="24"/>
                <w:szCs w:val="24"/>
              </w:rPr>
            </w:pPr>
            <w:r w:rsidRPr="009346D4">
              <w:rPr>
                <w:rFonts w:ascii="Times New Roman" w:hAnsi="Times New Roman" w:cs="Times New Roman"/>
                <w:sz w:val="24"/>
                <w:szCs w:val="24"/>
              </w:rPr>
              <w:lastRenderedPageBreak/>
              <w:t>Nolikuma 8.sadaļu “Pielikumi” papildināt ar norādi:</w:t>
            </w:r>
          </w:p>
          <w:p w14:paraId="02E1EF61" w14:textId="77777777" w:rsidR="00893283" w:rsidRDefault="00893283" w:rsidP="00893283">
            <w:pPr>
              <w:rPr>
                <w:rFonts w:ascii="Times New Roman" w:hAnsi="Times New Roman" w:cs="Times New Roman"/>
                <w:sz w:val="24"/>
                <w:szCs w:val="24"/>
              </w:rPr>
            </w:pPr>
            <w:r w:rsidRPr="009346D4">
              <w:rPr>
                <w:rFonts w:ascii="Times New Roman" w:hAnsi="Times New Roman" w:cs="Times New Roman"/>
                <w:sz w:val="24"/>
                <w:szCs w:val="24"/>
              </w:rPr>
              <w:t>11) Pielikums Nr.11: SKAIDROJUMI, kas sagatavoti konkursam LT 2017/1 un jāņem vērā gatavojot piedāvājumu konkursam LT 2017/2</w:t>
            </w:r>
          </w:p>
          <w:p w14:paraId="42850DA6" w14:textId="5F351AA2" w:rsidR="009346D4" w:rsidRPr="009346D4" w:rsidRDefault="009346D4" w:rsidP="00893283">
            <w:pPr>
              <w:rPr>
                <w:rFonts w:ascii="Times New Roman" w:hAnsi="Times New Roman" w:cs="Times New Roman"/>
                <w:sz w:val="24"/>
                <w:szCs w:val="24"/>
              </w:rPr>
            </w:pPr>
          </w:p>
        </w:tc>
      </w:tr>
      <w:tr w:rsidR="007330C4" w:rsidRPr="009346D4" w14:paraId="15035A94" w14:textId="77777777" w:rsidTr="008E4B1E">
        <w:trPr>
          <w:trHeight w:val="270"/>
        </w:trPr>
        <w:tc>
          <w:tcPr>
            <w:tcW w:w="562" w:type="dxa"/>
          </w:tcPr>
          <w:p w14:paraId="69DA97E7" w14:textId="73AD64B5" w:rsidR="006A251A" w:rsidRPr="009346D4" w:rsidRDefault="00163B6F">
            <w:pPr>
              <w:rPr>
                <w:rFonts w:ascii="Times New Roman" w:hAnsi="Times New Roman" w:cs="Times New Roman"/>
                <w:sz w:val="24"/>
                <w:szCs w:val="24"/>
              </w:rPr>
            </w:pPr>
            <w:r w:rsidRPr="009346D4">
              <w:rPr>
                <w:rFonts w:ascii="Times New Roman" w:hAnsi="Times New Roman" w:cs="Times New Roman"/>
                <w:sz w:val="24"/>
                <w:szCs w:val="24"/>
              </w:rPr>
              <w:lastRenderedPageBreak/>
              <w:t>4</w:t>
            </w:r>
            <w:r w:rsidR="006A251A" w:rsidRPr="009346D4">
              <w:rPr>
                <w:rFonts w:ascii="Times New Roman" w:hAnsi="Times New Roman" w:cs="Times New Roman"/>
                <w:sz w:val="24"/>
                <w:szCs w:val="24"/>
              </w:rPr>
              <w:t>.</w:t>
            </w:r>
          </w:p>
        </w:tc>
        <w:tc>
          <w:tcPr>
            <w:tcW w:w="13608" w:type="dxa"/>
            <w:gridSpan w:val="2"/>
          </w:tcPr>
          <w:p w14:paraId="7C5B3815" w14:textId="2AF78105" w:rsidR="006A251A" w:rsidRPr="009346D4" w:rsidRDefault="006A251A" w:rsidP="006A251A">
            <w:pPr>
              <w:rPr>
                <w:rFonts w:ascii="Times New Roman" w:hAnsi="Times New Roman" w:cs="Times New Roman"/>
                <w:sz w:val="24"/>
                <w:szCs w:val="24"/>
              </w:rPr>
            </w:pPr>
            <w:r w:rsidRPr="009346D4">
              <w:rPr>
                <w:rFonts w:ascii="Times New Roman" w:hAnsi="Times New Roman" w:cs="Times New Roman"/>
                <w:sz w:val="24"/>
                <w:szCs w:val="24"/>
              </w:rPr>
              <w:t xml:space="preserve">Grozījums </w:t>
            </w:r>
            <w:r w:rsidR="00893283" w:rsidRPr="009346D4">
              <w:rPr>
                <w:rFonts w:ascii="Times New Roman" w:hAnsi="Times New Roman" w:cs="Times New Roman"/>
                <w:sz w:val="24"/>
                <w:szCs w:val="24"/>
              </w:rPr>
              <w:t>2</w:t>
            </w:r>
            <w:r w:rsidR="00163B6F" w:rsidRPr="009346D4">
              <w:rPr>
                <w:rFonts w:ascii="Times New Roman" w:hAnsi="Times New Roman" w:cs="Times New Roman"/>
                <w:sz w:val="24"/>
                <w:szCs w:val="24"/>
              </w:rPr>
              <w:t>:</w:t>
            </w:r>
          </w:p>
          <w:p w14:paraId="5236D6DD" w14:textId="4B078074" w:rsidR="006A251A" w:rsidRPr="009346D4" w:rsidRDefault="006A251A" w:rsidP="009B754A">
            <w:pPr>
              <w:rPr>
                <w:rFonts w:ascii="Times New Roman" w:hAnsi="Times New Roman" w:cs="Times New Roman"/>
                <w:sz w:val="24"/>
                <w:szCs w:val="24"/>
              </w:rPr>
            </w:pPr>
            <w:r w:rsidRPr="009346D4">
              <w:rPr>
                <w:rFonts w:ascii="Times New Roman" w:hAnsi="Times New Roman" w:cs="Times New Roman"/>
                <w:sz w:val="24"/>
                <w:szCs w:val="24"/>
              </w:rPr>
              <w:t xml:space="preserve">Izteikt Nolikuma punktu 3.20.3. </w:t>
            </w:r>
            <w:r w:rsidR="00893283" w:rsidRPr="009346D4">
              <w:rPr>
                <w:rFonts w:ascii="Times New Roman" w:hAnsi="Times New Roman" w:cs="Times New Roman"/>
                <w:sz w:val="24"/>
                <w:szCs w:val="24"/>
              </w:rPr>
              <w:t>šādā</w:t>
            </w:r>
            <w:r w:rsidRPr="009346D4">
              <w:rPr>
                <w:rFonts w:ascii="Times New Roman" w:hAnsi="Times New Roman" w:cs="Times New Roman"/>
                <w:sz w:val="24"/>
                <w:szCs w:val="24"/>
              </w:rPr>
              <w:t xml:space="preserve"> redakcijā:</w:t>
            </w:r>
          </w:p>
          <w:p w14:paraId="30A8FF75" w14:textId="77777777" w:rsidR="006A251A" w:rsidRDefault="005A7893" w:rsidP="00673D03">
            <w:pPr>
              <w:rPr>
                <w:rFonts w:ascii="Times New Roman" w:hAnsi="Times New Roman" w:cs="Times New Roman"/>
                <w:sz w:val="24"/>
                <w:szCs w:val="24"/>
              </w:rPr>
            </w:pPr>
            <w:r w:rsidRPr="009346D4">
              <w:rPr>
                <w:rFonts w:ascii="Times New Roman" w:hAnsi="Times New Roman" w:cs="Times New Roman"/>
                <w:sz w:val="24"/>
                <w:szCs w:val="24"/>
              </w:rPr>
              <w:t xml:space="preserve">3.20.3. Ja nolikumā, darbu apjomos vai </w:t>
            </w:r>
            <w:r w:rsidR="006A251A" w:rsidRPr="009346D4">
              <w:rPr>
                <w:rFonts w:ascii="Times New Roman" w:hAnsi="Times New Roman" w:cs="Times New Roman"/>
                <w:sz w:val="24"/>
                <w:szCs w:val="24"/>
              </w:rPr>
              <w:t>būvprojektā ir norādīta konkrēta ražotāja produkcija</w:t>
            </w:r>
            <w:r w:rsidR="00673D03" w:rsidRPr="009346D4">
              <w:rPr>
                <w:rFonts w:ascii="Times New Roman" w:hAnsi="Times New Roman" w:cs="Times New Roman"/>
                <w:sz w:val="24"/>
                <w:szCs w:val="24"/>
              </w:rPr>
              <w:t xml:space="preserve"> vai ietverta atsauce uz kādu konkrētu standartu</w:t>
            </w:r>
            <w:r w:rsidR="006A251A" w:rsidRPr="009346D4">
              <w:rPr>
                <w:rFonts w:ascii="Times New Roman" w:hAnsi="Times New Roman" w:cs="Times New Roman"/>
                <w:sz w:val="24"/>
                <w:szCs w:val="24"/>
              </w:rPr>
              <w:t>, pretendents drīkst piedāvāt tās ekvivalentu. Ja pretendents piedāvā ekvivalentu produkciju, tad pretendents tāmēm pievieno informāciju par ekvivalenta ražotāju un marku</w:t>
            </w:r>
            <w:r w:rsidR="00673D03" w:rsidRPr="009346D4">
              <w:rPr>
                <w:rFonts w:ascii="Times New Roman" w:hAnsi="Times New Roman" w:cs="Times New Roman"/>
                <w:sz w:val="24"/>
                <w:szCs w:val="24"/>
              </w:rPr>
              <w:t>, kā arī atbilstību standartam, ja attiecas,</w:t>
            </w:r>
            <w:r w:rsidR="006A251A" w:rsidRPr="009346D4">
              <w:rPr>
                <w:rFonts w:ascii="Times New Roman" w:hAnsi="Times New Roman" w:cs="Times New Roman"/>
                <w:sz w:val="24"/>
                <w:szCs w:val="24"/>
              </w:rPr>
              <w:t xml:space="preserve"> un pievieno piedāvājumam dokumentus, kas sniedz pietiekamu informāciju par piedāvāto produktu. Informācijā obligāti ir jānorāda, kurām tāmes pozīcijām tiek piedāvāts katrs ekvivalents. Pretendents savā piedāvājumā ar dokumentiem, ko pasūtītājs atzīst par pieņe</w:t>
            </w:r>
            <w:bookmarkStart w:id="0" w:name="_GoBack"/>
            <w:bookmarkEnd w:id="0"/>
            <w:r w:rsidR="006A251A" w:rsidRPr="009346D4">
              <w:rPr>
                <w:rFonts w:ascii="Times New Roman" w:hAnsi="Times New Roman" w:cs="Times New Roman"/>
                <w:sz w:val="24"/>
                <w:szCs w:val="24"/>
              </w:rPr>
              <w:t>mamiem (tajā skaitā ražotāja tehnisko dokumentāciju vai normatīvajos aktos noteiktajā kārtībā akreditētas institūcijas izsniegtu apliecinājumu par pārbaudes rezultātiem), pierāda, ka piedāvājums ir ekvivalents un apmierina pasūtītāja prasības, kas izteiktas tehniskajā specifikācijā. Ja informācija par ekvivalenta produkciju ir svešvalodā, tad Pretendents pievieno tulkojumu valsts valodā.</w:t>
            </w:r>
          </w:p>
          <w:p w14:paraId="6C625FD5" w14:textId="2FAE5A39" w:rsidR="009346D4" w:rsidRPr="009346D4" w:rsidRDefault="009346D4" w:rsidP="00673D03">
            <w:pPr>
              <w:rPr>
                <w:rFonts w:ascii="Times New Roman" w:hAnsi="Times New Roman" w:cs="Times New Roman"/>
                <w:sz w:val="24"/>
                <w:szCs w:val="24"/>
              </w:rPr>
            </w:pPr>
          </w:p>
        </w:tc>
      </w:tr>
      <w:tr w:rsidR="007330C4" w:rsidRPr="009346D4" w14:paraId="470345C5" w14:textId="77777777" w:rsidTr="008E4B1E">
        <w:trPr>
          <w:trHeight w:val="270"/>
        </w:trPr>
        <w:tc>
          <w:tcPr>
            <w:tcW w:w="562" w:type="dxa"/>
          </w:tcPr>
          <w:p w14:paraId="1FBBF16E" w14:textId="63986D42" w:rsidR="007330C4" w:rsidRPr="009346D4" w:rsidRDefault="007330C4">
            <w:pPr>
              <w:rPr>
                <w:rFonts w:ascii="Times New Roman" w:hAnsi="Times New Roman" w:cs="Times New Roman"/>
                <w:sz w:val="24"/>
                <w:szCs w:val="24"/>
              </w:rPr>
            </w:pPr>
            <w:r w:rsidRPr="009346D4">
              <w:rPr>
                <w:rFonts w:ascii="Times New Roman" w:hAnsi="Times New Roman" w:cs="Times New Roman"/>
                <w:sz w:val="24"/>
                <w:szCs w:val="24"/>
              </w:rPr>
              <w:t>5.</w:t>
            </w:r>
          </w:p>
        </w:tc>
        <w:tc>
          <w:tcPr>
            <w:tcW w:w="13608" w:type="dxa"/>
            <w:gridSpan w:val="2"/>
          </w:tcPr>
          <w:p w14:paraId="1B8F1F3F" w14:textId="77777777" w:rsidR="007330C4" w:rsidRPr="009346D4" w:rsidRDefault="007330C4" w:rsidP="007330C4">
            <w:pPr>
              <w:rPr>
                <w:rFonts w:ascii="Times New Roman" w:hAnsi="Times New Roman" w:cs="Times New Roman"/>
                <w:sz w:val="24"/>
                <w:szCs w:val="24"/>
              </w:rPr>
            </w:pPr>
            <w:r w:rsidRPr="009346D4">
              <w:rPr>
                <w:rFonts w:ascii="Times New Roman" w:hAnsi="Times New Roman" w:cs="Times New Roman"/>
                <w:sz w:val="24"/>
                <w:szCs w:val="24"/>
              </w:rPr>
              <w:t xml:space="preserve">Grozījums </w:t>
            </w:r>
            <w:r w:rsidRPr="009346D4">
              <w:rPr>
                <w:rFonts w:ascii="Times New Roman" w:hAnsi="Times New Roman" w:cs="Times New Roman"/>
                <w:sz w:val="24"/>
                <w:szCs w:val="24"/>
              </w:rPr>
              <w:t>3</w:t>
            </w:r>
            <w:r w:rsidRPr="009346D4">
              <w:rPr>
                <w:rFonts w:ascii="Times New Roman" w:hAnsi="Times New Roman" w:cs="Times New Roman"/>
                <w:sz w:val="24"/>
                <w:szCs w:val="24"/>
              </w:rPr>
              <w:t>:</w:t>
            </w:r>
          </w:p>
          <w:p w14:paraId="0829CF53" w14:textId="019BE5AF" w:rsidR="007330C4" w:rsidRPr="009346D4" w:rsidRDefault="007330C4" w:rsidP="007330C4">
            <w:pPr>
              <w:rPr>
                <w:rFonts w:ascii="Times New Roman" w:hAnsi="Times New Roman" w:cs="Times New Roman"/>
                <w:sz w:val="24"/>
                <w:szCs w:val="24"/>
              </w:rPr>
            </w:pPr>
            <w:r w:rsidRPr="009346D4">
              <w:rPr>
                <w:rFonts w:ascii="Times New Roman" w:hAnsi="Times New Roman" w:cs="Times New Roman"/>
                <w:sz w:val="24"/>
                <w:szCs w:val="24"/>
              </w:rPr>
              <w:t xml:space="preserve">Pagarināt piedāvājumu iesniegšanas termiņu </w:t>
            </w:r>
            <w:r w:rsidRPr="009346D4">
              <w:rPr>
                <w:rFonts w:ascii="Times New Roman" w:hAnsi="Times New Roman" w:cs="Times New Roman"/>
                <w:b/>
                <w:sz w:val="24"/>
                <w:szCs w:val="24"/>
              </w:rPr>
              <w:t>līdz 2017.gada 28.aprīlim plkst.11:00</w:t>
            </w:r>
            <w:r w:rsidRPr="009346D4">
              <w:rPr>
                <w:rFonts w:ascii="Times New Roman" w:hAnsi="Times New Roman" w:cs="Times New Roman"/>
                <w:sz w:val="24"/>
                <w:szCs w:val="24"/>
              </w:rPr>
              <w:t>, attiecīgi izdarot grozījumus nolikuma 1.7.1.punktā un 1.10.9.punktā.</w:t>
            </w:r>
          </w:p>
        </w:tc>
      </w:tr>
    </w:tbl>
    <w:p w14:paraId="510F4F51" w14:textId="77777777" w:rsidR="004840A3" w:rsidRPr="009346D4" w:rsidRDefault="004840A3">
      <w:pPr>
        <w:rPr>
          <w:rFonts w:ascii="Times New Roman" w:hAnsi="Times New Roman" w:cs="Times New Roman"/>
          <w:sz w:val="24"/>
          <w:szCs w:val="24"/>
        </w:rPr>
      </w:pPr>
    </w:p>
    <w:sectPr w:rsidR="004840A3" w:rsidRPr="009346D4" w:rsidSect="00B66FA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1A596" w14:textId="77777777" w:rsidR="00E56B02" w:rsidRDefault="00E56B02" w:rsidP="00687CB4">
      <w:pPr>
        <w:spacing w:after="0" w:line="240" w:lineRule="auto"/>
      </w:pPr>
      <w:r>
        <w:separator/>
      </w:r>
    </w:p>
  </w:endnote>
  <w:endnote w:type="continuationSeparator" w:id="0">
    <w:p w14:paraId="03A9D655" w14:textId="77777777" w:rsidR="00E56B02" w:rsidRDefault="00E56B02"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BA998" w14:textId="77777777" w:rsidR="00E56B02" w:rsidRDefault="00E56B02" w:rsidP="00687CB4">
      <w:pPr>
        <w:spacing w:after="0" w:line="240" w:lineRule="auto"/>
      </w:pPr>
      <w:r>
        <w:separator/>
      </w:r>
    </w:p>
  </w:footnote>
  <w:footnote w:type="continuationSeparator" w:id="0">
    <w:p w14:paraId="099B53B5" w14:textId="77777777" w:rsidR="00E56B02" w:rsidRDefault="00E56B02" w:rsidP="0068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15:restartNumberingAfterBreak="0">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943571B"/>
    <w:multiLevelType w:val="hybridMultilevel"/>
    <w:tmpl w:val="30AE03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E7"/>
    <w:rsid w:val="00027C56"/>
    <w:rsid w:val="00086BD9"/>
    <w:rsid w:val="000A136D"/>
    <w:rsid w:val="000C3002"/>
    <w:rsid w:val="000C6A15"/>
    <w:rsid w:val="000D0BE7"/>
    <w:rsid w:val="00147392"/>
    <w:rsid w:val="00163B6F"/>
    <w:rsid w:val="0018735A"/>
    <w:rsid w:val="00191441"/>
    <w:rsid w:val="001D69E7"/>
    <w:rsid w:val="00206CE3"/>
    <w:rsid w:val="00283EE0"/>
    <w:rsid w:val="002E4987"/>
    <w:rsid w:val="002F39B5"/>
    <w:rsid w:val="003151D0"/>
    <w:rsid w:val="00356079"/>
    <w:rsid w:val="00362AFF"/>
    <w:rsid w:val="00387210"/>
    <w:rsid w:val="003B0855"/>
    <w:rsid w:val="003C5BD1"/>
    <w:rsid w:val="003D48F2"/>
    <w:rsid w:val="003F6D91"/>
    <w:rsid w:val="0041228F"/>
    <w:rsid w:val="004164E8"/>
    <w:rsid w:val="0042370A"/>
    <w:rsid w:val="00440A17"/>
    <w:rsid w:val="00446762"/>
    <w:rsid w:val="00453EF0"/>
    <w:rsid w:val="004840A3"/>
    <w:rsid w:val="004F0917"/>
    <w:rsid w:val="004F3BC3"/>
    <w:rsid w:val="005236F2"/>
    <w:rsid w:val="00541AC1"/>
    <w:rsid w:val="00583B08"/>
    <w:rsid w:val="005860C8"/>
    <w:rsid w:val="005A7893"/>
    <w:rsid w:val="005C4336"/>
    <w:rsid w:val="005F1038"/>
    <w:rsid w:val="00603DC2"/>
    <w:rsid w:val="00656577"/>
    <w:rsid w:val="0066247C"/>
    <w:rsid w:val="00673D03"/>
    <w:rsid w:val="00685AF9"/>
    <w:rsid w:val="00687CB4"/>
    <w:rsid w:val="006A251A"/>
    <w:rsid w:val="006B045C"/>
    <w:rsid w:val="006F0C20"/>
    <w:rsid w:val="00725C09"/>
    <w:rsid w:val="007330C4"/>
    <w:rsid w:val="0073760B"/>
    <w:rsid w:val="007A26B1"/>
    <w:rsid w:val="007B32BC"/>
    <w:rsid w:val="007F4D0A"/>
    <w:rsid w:val="0083284E"/>
    <w:rsid w:val="00893283"/>
    <w:rsid w:val="008B4C9C"/>
    <w:rsid w:val="008B62D4"/>
    <w:rsid w:val="008D16B6"/>
    <w:rsid w:val="009137BC"/>
    <w:rsid w:val="009346D4"/>
    <w:rsid w:val="00975164"/>
    <w:rsid w:val="00984589"/>
    <w:rsid w:val="0098459C"/>
    <w:rsid w:val="009B754A"/>
    <w:rsid w:val="00A13FD2"/>
    <w:rsid w:val="00A51FED"/>
    <w:rsid w:val="00AB2B97"/>
    <w:rsid w:val="00AF632D"/>
    <w:rsid w:val="00B10570"/>
    <w:rsid w:val="00B657E0"/>
    <w:rsid w:val="00B66874"/>
    <w:rsid w:val="00B66FAB"/>
    <w:rsid w:val="00B7025E"/>
    <w:rsid w:val="00BA0957"/>
    <w:rsid w:val="00BB6614"/>
    <w:rsid w:val="00BC36E8"/>
    <w:rsid w:val="00BC492C"/>
    <w:rsid w:val="00BD1C72"/>
    <w:rsid w:val="00C31074"/>
    <w:rsid w:val="00C84A47"/>
    <w:rsid w:val="00C86AE4"/>
    <w:rsid w:val="00CB0052"/>
    <w:rsid w:val="00D00D6A"/>
    <w:rsid w:val="00D05C77"/>
    <w:rsid w:val="00D34CC7"/>
    <w:rsid w:val="00D37075"/>
    <w:rsid w:val="00D6064B"/>
    <w:rsid w:val="00D70C14"/>
    <w:rsid w:val="00D95BAB"/>
    <w:rsid w:val="00DA50D6"/>
    <w:rsid w:val="00DC5A7E"/>
    <w:rsid w:val="00DE1D13"/>
    <w:rsid w:val="00DF47C3"/>
    <w:rsid w:val="00E07BCE"/>
    <w:rsid w:val="00E56B02"/>
    <w:rsid w:val="00E727B9"/>
    <w:rsid w:val="00EB054E"/>
    <w:rsid w:val="00F360AF"/>
    <w:rsid w:val="00F666AE"/>
    <w:rsid w:val="00F737C2"/>
    <w:rsid w:val="00FD39D6"/>
    <w:rsid w:val="00FE5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1D5A71"/>
  <w15:docId w15:val="{DF4E87CF-DD17-4ECF-9501-6FCC0DAD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1797</Words>
  <Characters>1025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dc:creator>
  <cp:keywords/>
  <dc:description/>
  <cp:lastModifiedBy>EVA</cp:lastModifiedBy>
  <cp:revision>3</cp:revision>
  <cp:lastPrinted>2017-03-28T12:55:00Z</cp:lastPrinted>
  <dcterms:created xsi:type="dcterms:W3CDTF">2017-03-29T06:30:00Z</dcterms:created>
  <dcterms:modified xsi:type="dcterms:W3CDTF">2017-03-29T06:38:00Z</dcterms:modified>
</cp:coreProperties>
</file>