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1C17B" w14:textId="7FFA7EE2" w:rsidR="003C5BD1" w:rsidRPr="003C5BD1" w:rsidRDefault="003C5BD1" w:rsidP="003C5BD1">
      <w:pPr>
        <w:spacing w:after="0" w:line="360" w:lineRule="auto"/>
        <w:jc w:val="center"/>
        <w:rPr>
          <w:rFonts w:ascii="Times New Roman" w:eastAsia="Times New Roman" w:hAnsi="Times New Roman" w:cs="Times New Roman"/>
          <w:sz w:val="26"/>
          <w:szCs w:val="26"/>
          <w:lang w:val="en-GB"/>
        </w:rPr>
      </w:pPr>
      <w:r w:rsidRPr="003C5BD1">
        <w:rPr>
          <w:rFonts w:ascii="Times New Roman" w:eastAsia="Times New Roman" w:hAnsi="Times New Roman" w:cs="Times New Roman"/>
          <w:noProof/>
          <w:sz w:val="26"/>
          <w:szCs w:val="26"/>
          <w:lang w:eastAsia="lv-LV"/>
        </w:rPr>
        <w:drawing>
          <wp:inline distT="0" distB="0" distL="0" distR="0" wp14:anchorId="7FA75F58" wp14:editId="71A5C81A">
            <wp:extent cx="647700" cy="742950"/>
            <wp:effectExtent l="0" t="0" r="0" b="0"/>
            <wp:docPr id="1" name="Picture 1" descr="_m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mg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742950"/>
                    </a:xfrm>
                    <a:prstGeom prst="rect">
                      <a:avLst/>
                    </a:prstGeom>
                    <a:noFill/>
                    <a:ln>
                      <a:noFill/>
                    </a:ln>
                  </pic:spPr>
                </pic:pic>
              </a:graphicData>
            </a:graphic>
          </wp:inline>
        </w:drawing>
      </w:r>
    </w:p>
    <w:p w14:paraId="0568781C" w14:textId="77777777" w:rsidR="003C5BD1" w:rsidRPr="003C5BD1" w:rsidRDefault="003C5BD1" w:rsidP="003C5BD1">
      <w:pPr>
        <w:spacing w:after="0" w:line="240" w:lineRule="auto"/>
        <w:jc w:val="center"/>
        <w:rPr>
          <w:rFonts w:ascii="Times New Roman" w:eastAsia="Times New Roman" w:hAnsi="Times New Roman" w:cs="Times New Roman"/>
          <w:sz w:val="17"/>
          <w:szCs w:val="17"/>
        </w:rPr>
      </w:pPr>
      <w:r w:rsidRPr="003C5BD1">
        <w:rPr>
          <w:rFonts w:ascii="Times New Roman" w:eastAsia="Times New Roman" w:hAnsi="Times New Roman" w:cs="Times New Roman"/>
          <w:sz w:val="17"/>
          <w:szCs w:val="17"/>
        </w:rPr>
        <w:t>LATVIJAS  REPUBLIKA</w:t>
      </w:r>
    </w:p>
    <w:p w14:paraId="13D47748" w14:textId="77777777" w:rsidR="003C5BD1" w:rsidRPr="003C5BD1" w:rsidRDefault="003C5BD1" w:rsidP="003C5BD1">
      <w:pPr>
        <w:spacing w:after="0" w:line="240" w:lineRule="auto"/>
        <w:jc w:val="center"/>
        <w:rPr>
          <w:rFonts w:ascii="Times New Roman" w:eastAsia="Times New Roman" w:hAnsi="Times New Roman" w:cs="Times New Roman"/>
          <w:b/>
          <w:sz w:val="8"/>
          <w:szCs w:val="8"/>
        </w:rPr>
      </w:pPr>
    </w:p>
    <w:p w14:paraId="58F0C5F8" w14:textId="77777777" w:rsidR="003C5BD1" w:rsidRPr="003C5BD1" w:rsidRDefault="003C5BD1" w:rsidP="003C5BD1">
      <w:pPr>
        <w:spacing w:after="0" w:line="240" w:lineRule="auto"/>
        <w:jc w:val="center"/>
        <w:rPr>
          <w:rFonts w:ascii="Times New Roman" w:eastAsia="Times New Roman" w:hAnsi="Times New Roman" w:cs="Times New Roman"/>
          <w:b/>
        </w:rPr>
      </w:pPr>
      <w:r w:rsidRPr="003C5BD1">
        <w:rPr>
          <w:rFonts w:ascii="Times New Roman" w:eastAsia="Times New Roman" w:hAnsi="Times New Roman" w:cs="Times New Roman"/>
          <w:b/>
        </w:rPr>
        <w:t xml:space="preserve"> SABIEDRĪBA  AR  IEROBEŽOTU  ATBILDĪBU</w:t>
      </w:r>
    </w:p>
    <w:p w14:paraId="27E79981" w14:textId="77777777" w:rsidR="003C5BD1" w:rsidRPr="003C5BD1" w:rsidRDefault="003C5BD1" w:rsidP="003C5BD1">
      <w:pPr>
        <w:spacing w:after="0" w:line="240" w:lineRule="auto"/>
        <w:jc w:val="center"/>
        <w:rPr>
          <w:rFonts w:ascii="Times New Roman" w:eastAsia="Times New Roman" w:hAnsi="Times New Roman" w:cs="Times New Roman"/>
          <w:b/>
          <w:sz w:val="8"/>
          <w:szCs w:val="8"/>
        </w:rPr>
      </w:pPr>
    </w:p>
    <w:p w14:paraId="7AF8BE9B" w14:textId="77777777" w:rsidR="003C5BD1" w:rsidRPr="003C5BD1" w:rsidRDefault="003C5BD1" w:rsidP="003C5BD1">
      <w:pPr>
        <w:keepNext/>
        <w:spacing w:after="0" w:line="240" w:lineRule="auto"/>
        <w:jc w:val="center"/>
        <w:outlineLvl w:val="0"/>
        <w:rPr>
          <w:rFonts w:ascii="Times New Roman" w:eastAsia="Times New Roman" w:hAnsi="Times New Roman" w:cs="Times New Roman"/>
          <w:b/>
          <w:sz w:val="26"/>
          <w:szCs w:val="26"/>
        </w:rPr>
      </w:pPr>
      <w:r w:rsidRPr="003C5BD1">
        <w:rPr>
          <w:rFonts w:ascii="Times New Roman" w:eastAsia="Times New Roman" w:hAnsi="Times New Roman" w:cs="Times New Roman"/>
          <w:b/>
          <w:sz w:val="26"/>
          <w:szCs w:val="26"/>
        </w:rPr>
        <w:t>“LIEPĀJAS TRAMVAJS”</w:t>
      </w:r>
    </w:p>
    <w:p w14:paraId="33B52ADC" w14:textId="77777777" w:rsidR="003C5BD1" w:rsidRPr="003C5BD1" w:rsidRDefault="003C5BD1" w:rsidP="003C5BD1">
      <w:pPr>
        <w:spacing w:after="0" w:line="240" w:lineRule="auto"/>
        <w:jc w:val="center"/>
        <w:rPr>
          <w:rFonts w:ascii="Times New Roman" w:eastAsia="Times New Roman" w:hAnsi="Times New Roman" w:cs="Times New Roman"/>
          <w:sz w:val="11"/>
          <w:szCs w:val="11"/>
          <w:lang w:val="en-GB"/>
        </w:rPr>
      </w:pPr>
    </w:p>
    <w:tbl>
      <w:tblPr>
        <w:tblW w:w="9180" w:type="dxa"/>
        <w:jc w:val="center"/>
        <w:tblBorders>
          <w:top w:val="single" w:sz="12" w:space="0" w:color="auto"/>
        </w:tblBorders>
        <w:tblLayout w:type="fixed"/>
        <w:tblLook w:val="0000" w:firstRow="0" w:lastRow="0" w:firstColumn="0" w:lastColumn="0" w:noHBand="0" w:noVBand="0"/>
      </w:tblPr>
      <w:tblGrid>
        <w:gridCol w:w="9180"/>
      </w:tblGrid>
      <w:tr w:rsidR="003C5BD1" w:rsidRPr="003C5BD1" w14:paraId="730A2011" w14:textId="77777777" w:rsidTr="003C5BD1">
        <w:trPr>
          <w:trHeight w:val="433"/>
          <w:jc w:val="center"/>
        </w:trPr>
        <w:tc>
          <w:tcPr>
            <w:tcW w:w="9180" w:type="dxa"/>
            <w:tcBorders>
              <w:top w:val="single" w:sz="6" w:space="0" w:color="auto"/>
              <w:left w:val="nil"/>
              <w:bottom w:val="nil"/>
              <w:right w:val="nil"/>
            </w:tcBorders>
          </w:tcPr>
          <w:p w14:paraId="4839F8C9" w14:textId="77777777" w:rsidR="003C5BD1" w:rsidRPr="003C5BD1" w:rsidRDefault="003C5BD1" w:rsidP="003C5BD1">
            <w:pPr>
              <w:spacing w:after="0" w:line="240" w:lineRule="auto"/>
              <w:ind w:left="-108" w:right="-36"/>
              <w:jc w:val="center"/>
              <w:rPr>
                <w:rFonts w:ascii="Times New Roman" w:eastAsia="Times New Roman" w:hAnsi="Times New Roman" w:cs="Times New Roman"/>
                <w:sz w:val="18"/>
                <w:szCs w:val="18"/>
              </w:rPr>
            </w:pPr>
            <w:r w:rsidRPr="003C5BD1">
              <w:rPr>
                <w:rFonts w:ascii="Times New Roman" w:eastAsia="Times New Roman" w:hAnsi="Times New Roman" w:cs="Times New Roman"/>
                <w:sz w:val="18"/>
                <w:szCs w:val="18"/>
                <w:lang w:val="en-GB"/>
              </w:rPr>
              <w:t>R</w:t>
            </w:r>
            <w:r w:rsidRPr="003C5BD1">
              <w:rPr>
                <w:rFonts w:ascii="Times New Roman" w:eastAsia="Times New Roman" w:hAnsi="Times New Roman" w:cs="Times New Roman"/>
                <w:sz w:val="18"/>
                <w:szCs w:val="18"/>
              </w:rPr>
              <w:t>eģ.nr.</w:t>
            </w:r>
            <w:r w:rsidRPr="003C5BD1">
              <w:rPr>
                <w:rFonts w:ascii="Times New Roman" w:eastAsia="Times New Roman" w:hAnsi="Times New Roman" w:cs="Times New Roman"/>
                <w:sz w:val="16"/>
                <w:szCs w:val="16"/>
              </w:rPr>
              <w:t>42103005911</w:t>
            </w:r>
            <w:r w:rsidRPr="003C5BD1">
              <w:rPr>
                <w:rFonts w:ascii="Times New Roman" w:eastAsia="Times New Roman" w:hAnsi="Times New Roman" w:cs="Times New Roman"/>
                <w:sz w:val="18"/>
                <w:szCs w:val="18"/>
              </w:rPr>
              <w:t xml:space="preserve">, Rīgas ielā </w:t>
            </w:r>
            <w:r w:rsidRPr="003C5BD1">
              <w:rPr>
                <w:rFonts w:ascii="Times New Roman" w:eastAsia="Times New Roman" w:hAnsi="Times New Roman" w:cs="Times New Roman"/>
                <w:sz w:val="16"/>
                <w:szCs w:val="16"/>
              </w:rPr>
              <w:t>54</w:t>
            </w:r>
            <w:r w:rsidRPr="003C5BD1">
              <w:rPr>
                <w:rFonts w:ascii="Times New Roman" w:eastAsia="Times New Roman" w:hAnsi="Times New Roman" w:cs="Times New Roman"/>
                <w:sz w:val="18"/>
                <w:szCs w:val="18"/>
              </w:rPr>
              <w:t xml:space="preserve">a, </w:t>
            </w:r>
            <w:smartTag w:uri="urn:schemas-microsoft-com:office:smarttags" w:element="City">
              <w:r w:rsidRPr="003C5BD1">
                <w:rPr>
                  <w:rFonts w:ascii="Times New Roman" w:eastAsia="Times New Roman" w:hAnsi="Times New Roman" w:cs="Times New Roman"/>
                  <w:sz w:val="18"/>
                  <w:szCs w:val="18"/>
                </w:rPr>
                <w:t>Liepājā</w:t>
              </w:r>
            </w:smartTag>
            <w:r w:rsidRPr="003C5BD1">
              <w:rPr>
                <w:rFonts w:ascii="Times New Roman" w:eastAsia="Times New Roman" w:hAnsi="Times New Roman" w:cs="Times New Roman"/>
                <w:sz w:val="18"/>
                <w:szCs w:val="18"/>
              </w:rPr>
              <w:t xml:space="preserve">, </w:t>
            </w:r>
            <w:smartTag w:uri="urn:schemas-microsoft-com:office:smarttags" w:element="place">
              <w:smartTag w:uri="urn:schemas-microsoft-com:office:smarttags" w:element="City">
                <w:r w:rsidRPr="003C5BD1">
                  <w:rPr>
                    <w:rFonts w:ascii="Times New Roman" w:eastAsia="Times New Roman" w:hAnsi="Times New Roman" w:cs="Times New Roman"/>
                    <w:sz w:val="16"/>
                    <w:szCs w:val="16"/>
                  </w:rPr>
                  <w:t>LV</w:t>
                </w:r>
              </w:smartTag>
            </w:smartTag>
            <w:r w:rsidRPr="003C5BD1">
              <w:rPr>
                <w:rFonts w:ascii="Times New Roman" w:eastAsia="Times New Roman" w:hAnsi="Times New Roman" w:cs="Times New Roman"/>
                <w:sz w:val="16"/>
                <w:szCs w:val="16"/>
              </w:rPr>
              <w:t xml:space="preserve"> -3401</w:t>
            </w:r>
            <w:r w:rsidRPr="003C5BD1">
              <w:rPr>
                <w:rFonts w:ascii="Times New Roman" w:eastAsia="Times New Roman" w:hAnsi="Times New Roman" w:cs="Times New Roman"/>
                <w:sz w:val="18"/>
                <w:szCs w:val="18"/>
              </w:rPr>
              <w:t xml:space="preserve">, tālr.: </w:t>
            </w:r>
            <w:r w:rsidRPr="003C5BD1">
              <w:rPr>
                <w:rFonts w:ascii="Times New Roman" w:eastAsia="Times New Roman" w:hAnsi="Times New Roman" w:cs="Times New Roman"/>
                <w:sz w:val="16"/>
                <w:szCs w:val="16"/>
              </w:rPr>
              <w:t>6 3424536</w:t>
            </w:r>
            <w:r w:rsidRPr="003C5BD1">
              <w:rPr>
                <w:rFonts w:ascii="Times New Roman" w:eastAsia="Times New Roman" w:hAnsi="Times New Roman" w:cs="Times New Roman"/>
                <w:sz w:val="18"/>
                <w:szCs w:val="18"/>
              </w:rPr>
              <w:t xml:space="preserve">, fakss: </w:t>
            </w:r>
            <w:r w:rsidRPr="003C5BD1">
              <w:rPr>
                <w:rFonts w:ascii="Times New Roman" w:eastAsia="Times New Roman" w:hAnsi="Times New Roman" w:cs="Times New Roman"/>
                <w:sz w:val="16"/>
                <w:szCs w:val="16"/>
              </w:rPr>
              <w:t>63424546</w:t>
            </w:r>
            <w:r w:rsidRPr="003C5BD1">
              <w:rPr>
                <w:rFonts w:ascii="Times New Roman" w:eastAsia="Times New Roman" w:hAnsi="Times New Roman" w:cs="Times New Roman"/>
                <w:sz w:val="18"/>
                <w:szCs w:val="18"/>
              </w:rPr>
              <w:t>, e-pasts: ltramvajs@ltramvajs.lv</w:t>
            </w:r>
          </w:p>
        </w:tc>
      </w:tr>
    </w:tbl>
    <w:p w14:paraId="51EDE1C1" w14:textId="77777777" w:rsidR="003C5BD1" w:rsidRDefault="003C5BD1" w:rsidP="00687CB4">
      <w:pPr>
        <w:pStyle w:val="Header"/>
        <w:tabs>
          <w:tab w:val="clear" w:pos="4153"/>
          <w:tab w:val="clear" w:pos="8306"/>
          <w:tab w:val="left" w:pos="3261"/>
        </w:tabs>
        <w:jc w:val="both"/>
        <w:rPr>
          <w:rFonts w:ascii="Times New Roman" w:hAnsi="Times New Roman"/>
          <w:b/>
          <w:noProof/>
          <w:sz w:val="24"/>
          <w:szCs w:val="24"/>
        </w:rPr>
      </w:pPr>
    </w:p>
    <w:p w14:paraId="2DFA965C" w14:textId="0296252A" w:rsidR="003C5BD1" w:rsidRPr="009346D4" w:rsidRDefault="00A2540F" w:rsidP="00687CB4">
      <w:pPr>
        <w:pStyle w:val="Header"/>
        <w:tabs>
          <w:tab w:val="clear" w:pos="4153"/>
          <w:tab w:val="clear" w:pos="8306"/>
          <w:tab w:val="left" w:pos="3261"/>
        </w:tabs>
        <w:jc w:val="both"/>
        <w:rPr>
          <w:rFonts w:ascii="Times New Roman" w:hAnsi="Times New Roman" w:cs="Times New Roman"/>
          <w:noProof/>
          <w:sz w:val="24"/>
          <w:szCs w:val="24"/>
        </w:rPr>
      </w:pPr>
      <w:r w:rsidRPr="006C10EF">
        <w:rPr>
          <w:rFonts w:ascii="Times New Roman" w:hAnsi="Times New Roman" w:cs="Times New Roman"/>
          <w:noProof/>
          <w:sz w:val="24"/>
          <w:szCs w:val="24"/>
        </w:rPr>
        <w:t>1</w:t>
      </w:r>
      <w:r w:rsidR="00A50D48" w:rsidRPr="006C10EF">
        <w:rPr>
          <w:rFonts w:ascii="Times New Roman" w:hAnsi="Times New Roman" w:cs="Times New Roman"/>
          <w:noProof/>
          <w:sz w:val="24"/>
          <w:szCs w:val="24"/>
        </w:rPr>
        <w:t>1</w:t>
      </w:r>
      <w:r w:rsidR="003C5BD1" w:rsidRPr="006C10EF">
        <w:rPr>
          <w:rFonts w:ascii="Times New Roman" w:hAnsi="Times New Roman" w:cs="Times New Roman"/>
          <w:noProof/>
          <w:sz w:val="24"/>
          <w:szCs w:val="24"/>
        </w:rPr>
        <w:t>.0</w:t>
      </w:r>
      <w:r w:rsidR="0004706B" w:rsidRPr="006C10EF">
        <w:rPr>
          <w:rFonts w:ascii="Times New Roman" w:hAnsi="Times New Roman" w:cs="Times New Roman"/>
          <w:noProof/>
          <w:sz w:val="24"/>
          <w:szCs w:val="24"/>
        </w:rPr>
        <w:t>4</w:t>
      </w:r>
      <w:r w:rsidR="003C5BD1" w:rsidRPr="009346D4">
        <w:rPr>
          <w:rFonts w:ascii="Times New Roman" w:hAnsi="Times New Roman" w:cs="Times New Roman"/>
          <w:noProof/>
          <w:sz w:val="24"/>
          <w:szCs w:val="24"/>
        </w:rPr>
        <w:t>.2017.</w:t>
      </w:r>
    </w:p>
    <w:p w14:paraId="2FA3D3E9" w14:textId="77777777" w:rsidR="009346D4" w:rsidRDefault="009346D4" w:rsidP="008B4C9C">
      <w:pPr>
        <w:pStyle w:val="Header"/>
        <w:tabs>
          <w:tab w:val="clear" w:pos="4153"/>
          <w:tab w:val="clear" w:pos="8306"/>
          <w:tab w:val="left" w:pos="3261"/>
        </w:tabs>
        <w:jc w:val="center"/>
        <w:rPr>
          <w:rFonts w:ascii="Times New Roman" w:hAnsi="Times New Roman" w:cs="Times New Roman"/>
          <w:b/>
          <w:noProof/>
          <w:sz w:val="24"/>
          <w:szCs w:val="24"/>
        </w:rPr>
      </w:pPr>
    </w:p>
    <w:p w14:paraId="41206CCC" w14:textId="5730BA69" w:rsidR="003151D0" w:rsidRPr="009346D4" w:rsidRDefault="003151D0" w:rsidP="008B4C9C">
      <w:pPr>
        <w:pStyle w:val="Header"/>
        <w:tabs>
          <w:tab w:val="clear" w:pos="4153"/>
          <w:tab w:val="clear" w:pos="8306"/>
          <w:tab w:val="left" w:pos="3261"/>
        </w:tabs>
        <w:jc w:val="center"/>
        <w:rPr>
          <w:rFonts w:ascii="Times New Roman" w:hAnsi="Times New Roman" w:cs="Times New Roman"/>
          <w:b/>
          <w:noProof/>
          <w:sz w:val="24"/>
          <w:szCs w:val="24"/>
        </w:rPr>
      </w:pPr>
      <w:r w:rsidRPr="009346D4">
        <w:rPr>
          <w:rFonts w:ascii="Times New Roman" w:hAnsi="Times New Roman" w:cs="Times New Roman"/>
          <w:b/>
          <w:noProof/>
          <w:sz w:val="24"/>
          <w:szCs w:val="24"/>
        </w:rPr>
        <w:t xml:space="preserve">Atklāta konkursa </w:t>
      </w:r>
      <w:r w:rsidR="00687CB4" w:rsidRPr="009346D4">
        <w:rPr>
          <w:rFonts w:ascii="Times New Roman" w:hAnsi="Times New Roman" w:cs="Times New Roman"/>
          <w:b/>
          <w:noProof/>
          <w:sz w:val="24"/>
          <w:szCs w:val="24"/>
        </w:rPr>
        <w:t xml:space="preserve">„Tramvaja līnijas un piegulošās teritorijas kompleksa </w:t>
      </w:r>
      <w:r w:rsidR="00446762" w:rsidRPr="009346D4">
        <w:rPr>
          <w:rFonts w:ascii="Times New Roman" w:hAnsi="Times New Roman" w:cs="Times New Roman"/>
          <w:b/>
          <w:noProof/>
          <w:sz w:val="24"/>
          <w:szCs w:val="24"/>
        </w:rPr>
        <w:t xml:space="preserve">pārbūve, </w:t>
      </w:r>
      <w:r w:rsidR="00687CB4" w:rsidRPr="009346D4">
        <w:rPr>
          <w:rFonts w:ascii="Times New Roman" w:hAnsi="Times New Roman" w:cs="Times New Roman"/>
          <w:b/>
          <w:noProof/>
          <w:sz w:val="24"/>
          <w:szCs w:val="24"/>
        </w:rPr>
        <w:t>Liepājā"</w:t>
      </w:r>
      <w:r w:rsidR="00BD1C72" w:rsidRPr="009346D4">
        <w:rPr>
          <w:rFonts w:ascii="Times New Roman" w:hAnsi="Times New Roman" w:cs="Times New Roman"/>
          <w:b/>
          <w:noProof/>
          <w:sz w:val="24"/>
          <w:szCs w:val="24"/>
        </w:rPr>
        <w:t xml:space="preserve"> Nr. LT </w:t>
      </w:r>
      <w:r w:rsidRPr="009346D4">
        <w:rPr>
          <w:rFonts w:ascii="Times New Roman" w:hAnsi="Times New Roman" w:cs="Times New Roman"/>
          <w:b/>
          <w:noProof/>
          <w:sz w:val="24"/>
          <w:szCs w:val="24"/>
        </w:rPr>
        <w:t>2017/</w:t>
      </w:r>
      <w:r w:rsidR="00BD1C72" w:rsidRPr="009346D4">
        <w:rPr>
          <w:rFonts w:ascii="Times New Roman" w:hAnsi="Times New Roman" w:cs="Times New Roman"/>
          <w:b/>
          <w:noProof/>
          <w:sz w:val="24"/>
          <w:szCs w:val="24"/>
        </w:rPr>
        <w:t>2</w:t>
      </w:r>
    </w:p>
    <w:p w14:paraId="13FAB37E" w14:textId="74347BDB" w:rsidR="00687CB4" w:rsidRDefault="003151D0" w:rsidP="008B4C9C">
      <w:pPr>
        <w:pStyle w:val="Header"/>
        <w:tabs>
          <w:tab w:val="clear" w:pos="4153"/>
          <w:tab w:val="clear" w:pos="8306"/>
          <w:tab w:val="left" w:pos="3261"/>
        </w:tabs>
        <w:jc w:val="center"/>
        <w:rPr>
          <w:rFonts w:ascii="Times New Roman" w:hAnsi="Times New Roman" w:cs="Times New Roman"/>
          <w:b/>
          <w:noProof/>
          <w:sz w:val="24"/>
          <w:szCs w:val="24"/>
        </w:rPr>
      </w:pPr>
      <w:r w:rsidRPr="009346D4">
        <w:rPr>
          <w:rFonts w:ascii="Times New Roman" w:hAnsi="Times New Roman" w:cs="Times New Roman"/>
          <w:b/>
          <w:noProof/>
          <w:sz w:val="24"/>
          <w:szCs w:val="24"/>
        </w:rPr>
        <w:t xml:space="preserve">skaidrojumi </w:t>
      </w:r>
      <w:r w:rsidR="00AB6AA8">
        <w:rPr>
          <w:rFonts w:ascii="Times New Roman" w:hAnsi="Times New Roman" w:cs="Times New Roman"/>
          <w:b/>
          <w:noProof/>
          <w:sz w:val="24"/>
          <w:szCs w:val="24"/>
        </w:rPr>
        <w:t xml:space="preserve">un grozījumi </w:t>
      </w:r>
      <w:r w:rsidR="00A2540F">
        <w:rPr>
          <w:rFonts w:ascii="Times New Roman" w:hAnsi="Times New Roman" w:cs="Times New Roman"/>
          <w:b/>
          <w:noProof/>
          <w:sz w:val="24"/>
          <w:szCs w:val="24"/>
        </w:rPr>
        <w:t>Nr.3</w:t>
      </w:r>
    </w:p>
    <w:p w14:paraId="3B054BDD" w14:textId="77777777" w:rsidR="009346D4" w:rsidRPr="009346D4" w:rsidRDefault="009346D4" w:rsidP="008B4C9C">
      <w:pPr>
        <w:pStyle w:val="Header"/>
        <w:tabs>
          <w:tab w:val="clear" w:pos="4153"/>
          <w:tab w:val="clear" w:pos="8306"/>
          <w:tab w:val="left" w:pos="3261"/>
        </w:tabs>
        <w:jc w:val="center"/>
        <w:rPr>
          <w:rFonts w:ascii="Times New Roman" w:hAnsi="Times New Roman" w:cs="Times New Roman"/>
          <w:b/>
          <w:noProof/>
          <w:sz w:val="24"/>
          <w:szCs w:val="24"/>
        </w:rPr>
      </w:pPr>
    </w:p>
    <w:tbl>
      <w:tblPr>
        <w:tblStyle w:val="TableGrid"/>
        <w:tblW w:w="14170" w:type="dxa"/>
        <w:tblLook w:val="04A0" w:firstRow="1" w:lastRow="0" w:firstColumn="1" w:lastColumn="0" w:noHBand="0" w:noVBand="1"/>
      </w:tblPr>
      <w:tblGrid>
        <w:gridCol w:w="562"/>
        <w:gridCol w:w="6492"/>
        <w:gridCol w:w="7116"/>
      </w:tblGrid>
      <w:tr w:rsidR="0004706B" w:rsidRPr="00AB6AA8" w14:paraId="4FFFB7F0" w14:textId="77777777" w:rsidTr="006A251A">
        <w:trPr>
          <w:trHeight w:val="286"/>
        </w:trPr>
        <w:tc>
          <w:tcPr>
            <w:tcW w:w="562" w:type="dxa"/>
          </w:tcPr>
          <w:p w14:paraId="4785865B" w14:textId="2EBC14A0" w:rsidR="0004706B" w:rsidRPr="00AB6AA8" w:rsidRDefault="00BD2A03">
            <w:pPr>
              <w:rPr>
                <w:rFonts w:ascii="Times New Roman" w:hAnsi="Times New Roman" w:cs="Times New Roman"/>
                <w:sz w:val="24"/>
                <w:szCs w:val="24"/>
              </w:rPr>
            </w:pPr>
            <w:r w:rsidRPr="00AB6AA8">
              <w:rPr>
                <w:rFonts w:ascii="Times New Roman" w:hAnsi="Times New Roman" w:cs="Times New Roman"/>
                <w:sz w:val="24"/>
                <w:szCs w:val="24"/>
              </w:rPr>
              <w:t>1</w:t>
            </w:r>
            <w:r w:rsidR="00FE4E7E" w:rsidRPr="00AB6AA8">
              <w:rPr>
                <w:rFonts w:ascii="Times New Roman" w:hAnsi="Times New Roman" w:cs="Times New Roman"/>
                <w:sz w:val="24"/>
                <w:szCs w:val="24"/>
              </w:rPr>
              <w:t>.</w:t>
            </w:r>
          </w:p>
        </w:tc>
        <w:tc>
          <w:tcPr>
            <w:tcW w:w="6492" w:type="dxa"/>
          </w:tcPr>
          <w:p w14:paraId="5FFEB885" w14:textId="1AEAFA3A" w:rsidR="00FE4E7E" w:rsidRPr="00AB6AA8" w:rsidRDefault="00FE4E7E" w:rsidP="00FE4E7E">
            <w:pPr>
              <w:rPr>
                <w:rFonts w:ascii="Times New Roman" w:hAnsi="Times New Roman" w:cs="Times New Roman"/>
                <w:b/>
                <w:sz w:val="24"/>
                <w:szCs w:val="24"/>
              </w:rPr>
            </w:pPr>
            <w:r w:rsidRPr="00AB6AA8">
              <w:rPr>
                <w:rFonts w:ascii="Times New Roman" w:hAnsi="Times New Roman" w:cs="Times New Roman"/>
                <w:b/>
                <w:sz w:val="24"/>
                <w:szCs w:val="24"/>
              </w:rPr>
              <w:t xml:space="preserve">Jautājums </w:t>
            </w:r>
            <w:r w:rsidR="00A2540F" w:rsidRPr="00AB6AA8">
              <w:rPr>
                <w:rFonts w:ascii="Times New Roman" w:hAnsi="Times New Roman" w:cs="Times New Roman"/>
                <w:b/>
                <w:sz w:val="24"/>
                <w:szCs w:val="24"/>
              </w:rPr>
              <w:t>1</w:t>
            </w:r>
            <w:r w:rsidRPr="00AB6AA8">
              <w:rPr>
                <w:rFonts w:ascii="Times New Roman" w:hAnsi="Times New Roman" w:cs="Times New Roman"/>
                <w:b/>
                <w:sz w:val="24"/>
                <w:szCs w:val="24"/>
              </w:rPr>
              <w:t>:</w:t>
            </w:r>
          </w:p>
          <w:p w14:paraId="4C1A79A5" w14:textId="77777777" w:rsidR="00FE4E7E" w:rsidRPr="00AB6AA8" w:rsidRDefault="00FE4E7E" w:rsidP="00F729FF">
            <w:pPr>
              <w:jc w:val="both"/>
              <w:rPr>
                <w:rFonts w:ascii="Times New Roman" w:hAnsi="Times New Roman" w:cs="Times New Roman"/>
                <w:sz w:val="24"/>
                <w:szCs w:val="24"/>
              </w:rPr>
            </w:pPr>
            <w:r w:rsidRPr="00AB6AA8">
              <w:rPr>
                <w:rFonts w:ascii="Times New Roman" w:hAnsi="Times New Roman" w:cs="Times New Roman"/>
                <w:sz w:val="24"/>
                <w:szCs w:val="24"/>
              </w:rPr>
              <w:t>Saskaņā ar konkursa nolikuma 3.12.punkta (Pretendenta pieredze) un 3.14.3.punkta (Tiltu būvdarbu vadītāja pieredze) nosacījumiem tiek prasīta pieredze "tilta izbūves vai pārbūves būvdarbos".</w:t>
            </w:r>
          </w:p>
          <w:p w14:paraId="2EB98928" w14:textId="77777777" w:rsidR="00FE4E7E" w:rsidRPr="00AB6AA8" w:rsidRDefault="00FE4E7E" w:rsidP="00F729FF">
            <w:pPr>
              <w:jc w:val="both"/>
              <w:rPr>
                <w:rFonts w:ascii="Times New Roman" w:hAnsi="Times New Roman" w:cs="Times New Roman"/>
                <w:sz w:val="24"/>
                <w:szCs w:val="24"/>
              </w:rPr>
            </w:pPr>
            <w:r w:rsidRPr="00AB6AA8">
              <w:rPr>
                <w:rFonts w:ascii="Times New Roman" w:hAnsi="Times New Roman" w:cs="Times New Roman"/>
                <w:sz w:val="24"/>
                <w:szCs w:val="24"/>
              </w:rPr>
              <w:t>Lūdzam precizēt, vai par konkursa nolikuma 3.12. un 3.14.3.punktu prasībām atbilstošiem tiks uzskatīti arī ceļu pārvadu, viaduktu un estakāžu izbūves vai pārbūves būvdarbi?</w:t>
            </w:r>
          </w:p>
          <w:p w14:paraId="1ECF91AF" w14:textId="1331DF0B" w:rsidR="00FE4E7E" w:rsidRPr="00AB6AA8" w:rsidRDefault="00FE4E7E" w:rsidP="00F729FF">
            <w:pPr>
              <w:jc w:val="both"/>
              <w:rPr>
                <w:rFonts w:ascii="Times New Roman" w:hAnsi="Times New Roman" w:cs="Times New Roman"/>
                <w:sz w:val="24"/>
                <w:szCs w:val="24"/>
              </w:rPr>
            </w:pPr>
            <w:r w:rsidRPr="00AB6AA8">
              <w:rPr>
                <w:rFonts w:ascii="Times New Roman" w:hAnsi="Times New Roman" w:cs="Times New Roman"/>
                <w:sz w:val="24"/>
                <w:szCs w:val="24"/>
              </w:rPr>
              <w:t>Papildus norādām, ka atbilstoši 2009.gada 22.decembra Ministru kabineta noteikumu Nr.l62</w:t>
            </w:r>
            <w:r w:rsidR="00AB257E" w:rsidRPr="00AB6AA8">
              <w:rPr>
                <w:rFonts w:ascii="Times New Roman" w:hAnsi="Times New Roman" w:cs="Times New Roman"/>
                <w:sz w:val="24"/>
                <w:szCs w:val="24"/>
              </w:rPr>
              <w:t>0</w:t>
            </w:r>
            <w:r w:rsidRPr="00AB6AA8">
              <w:rPr>
                <w:rFonts w:ascii="Times New Roman" w:hAnsi="Times New Roman" w:cs="Times New Roman"/>
                <w:sz w:val="24"/>
                <w:szCs w:val="24"/>
              </w:rPr>
              <w:t xml:space="preserve"> "Noteikumi par būvju klasifikāciju" pielikumam "Būvju klasifikācija" vienotā grupā ar kodu "2141" un nosaukumu "Ti</w:t>
            </w:r>
            <w:r w:rsidR="00AB257E" w:rsidRPr="00AB6AA8">
              <w:rPr>
                <w:rFonts w:ascii="Times New Roman" w:hAnsi="Times New Roman" w:cs="Times New Roman"/>
                <w:sz w:val="24"/>
                <w:szCs w:val="24"/>
              </w:rPr>
              <w:t>lti un estakādes" ietilpst tilti, c</w:t>
            </w:r>
            <w:r w:rsidRPr="00AB6AA8">
              <w:rPr>
                <w:rFonts w:ascii="Times New Roman" w:hAnsi="Times New Roman" w:cs="Times New Roman"/>
                <w:sz w:val="24"/>
                <w:szCs w:val="24"/>
              </w:rPr>
              <w:t>eļu pārvadi, viadukti un</w:t>
            </w:r>
            <w:r w:rsidR="00AB257E" w:rsidRPr="00AB6AA8">
              <w:rPr>
                <w:rFonts w:ascii="Times New Roman" w:hAnsi="Times New Roman" w:cs="Times New Roman"/>
                <w:sz w:val="24"/>
                <w:szCs w:val="24"/>
              </w:rPr>
              <w:t xml:space="preserve"> estakādes.</w:t>
            </w:r>
          </w:p>
          <w:p w14:paraId="68803F20" w14:textId="7B46720C" w:rsidR="0004706B" w:rsidRPr="00AB6AA8" w:rsidRDefault="00FE4E7E">
            <w:pPr>
              <w:rPr>
                <w:rFonts w:ascii="Times New Roman" w:hAnsi="Times New Roman" w:cs="Times New Roman"/>
                <w:sz w:val="24"/>
                <w:szCs w:val="24"/>
              </w:rPr>
            </w:pPr>
            <w:r w:rsidRPr="00AB6AA8">
              <w:rPr>
                <w:rFonts w:ascii="Times New Roman" w:hAnsi="Times New Roman" w:cs="Times New Roman"/>
                <w:sz w:val="24"/>
                <w:szCs w:val="24"/>
              </w:rPr>
              <w:t xml:space="preserve"> </w:t>
            </w:r>
          </w:p>
        </w:tc>
        <w:tc>
          <w:tcPr>
            <w:tcW w:w="7116" w:type="dxa"/>
          </w:tcPr>
          <w:p w14:paraId="3237460A" w14:textId="3A0DC95E" w:rsidR="00CF4559" w:rsidRPr="00CF4559" w:rsidRDefault="00CF4559" w:rsidP="00191441">
            <w:pPr>
              <w:jc w:val="both"/>
              <w:rPr>
                <w:rFonts w:ascii="Times New Roman" w:hAnsi="Times New Roman" w:cs="Times New Roman"/>
                <w:b/>
                <w:sz w:val="24"/>
                <w:szCs w:val="24"/>
              </w:rPr>
            </w:pPr>
            <w:r>
              <w:rPr>
                <w:rFonts w:ascii="Times New Roman" w:hAnsi="Times New Roman" w:cs="Times New Roman"/>
                <w:b/>
                <w:sz w:val="24"/>
                <w:szCs w:val="24"/>
              </w:rPr>
              <w:t>Grozījums 1</w:t>
            </w:r>
          </w:p>
          <w:p w14:paraId="058B4B0C" w14:textId="77777777" w:rsidR="00CF4559" w:rsidRDefault="00CF4559" w:rsidP="00191441">
            <w:pPr>
              <w:jc w:val="both"/>
              <w:rPr>
                <w:rFonts w:ascii="Times New Roman" w:hAnsi="Times New Roman" w:cs="Times New Roman"/>
                <w:sz w:val="24"/>
                <w:szCs w:val="24"/>
              </w:rPr>
            </w:pPr>
          </w:p>
          <w:p w14:paraId="4E336895" w14:textId="0D86C048" w:rsidR="00EA3260" w:rsidRPr="00AB6AA8" w:rsidRDefault="00EA3260" w:rsidP="00191441">
            <w:pPr>
              <w:jc w:val="both"/>
              <w:rPr>
                <w:rFonts w:ascii="Times New Roman" w:hAnsi="Times New Roman" w:cs="Times New Roman"/>
                <w:sz w:val="24"/>
                <w:szCs w:val="24"/>
              </w:rPr>
            </w:pPr>
            <w:r w:rsidRPr="00AB6AA8">
              <w:rPr>
                <w:rFonts w:ascii="Times New Roman" w:hAnsi="Times New Roman" w:cs="Times New Roman"/>
                <w:sz w:val="24"/>
                <w:szCs w:val="24"/>
              </w:rPr>
              <w:t>Ņemot vērā, ka ir pamatoti nolikuma 3.12.un 3.14.3.punktos izvirzītajām prasībām uzrādīt pieredzes objektus, kas funkcionāli un konstruktīvi atbilst tilta objektam</w:t>
            </w:r>
            <w:r w:rsidR="00AB6AA8">
              <w:rPr>
                <w:rStyle w:val="FootnoteReference"/>
                <w:rFonts w:ascii="Times New Roman" w:hAnsi="Times New Roman" w:cs="Times New Roman"/>
                <w:sz w:val="24"/>
                <w:szCs w:val="24"/>
              </w:rPr>
              <w:footnoteReference w:id="1"/>
            </w:r>
            <w:r w:rsidRPr="00AB6AA8">
              <w:rPr>
                <w:rFonts w:ascii="Times New Roman" w:hAnsi="Times New Roman" w:cs="Times New Roman"/>
                <w:sz w:val="24"/>
                <w:szCs w:val="24"/>
              </w:rPr>
              <w:t xml:space="preserve"> un ievērojot Ministru kabineta 2009.gada 22.decembra noteikumos Nr.1620 “Noteikumi par būvju klasifikāciju” doto būvju klasifikāciju</w:t>
            </w:r>
            <w:r w:rsidR="00AB6AA8">
              <w:rPr>
                <w:rStyle w:val="FootnoteReference"/>
                <w:rFonts w:ascii="Times New Roman" w:hAnsi="Times New Roman" w:cs="Times New Roman"/>
                <w:sz w:val="24"/>
                <w:szCs w:val="24"/>
              </w:rPr>
              <w:footnoteReference w:id="2"/>
            </w:r>
            <w:r w:rsidRPr="00AB6AA8">
              <w:rPr>
                <w:rFonts w:ascii="Times New Roman" w:hAnsi="Times New Roman" w:cs="Times New Roman"/>
                <w:sz w:val="24"/>
                <w:szCs w:val="24"/>
              </w:rPr>
              <w:t>, Komisija precizē nolikuma 3.12.un 3.14.3.punktos noteiktās kvalifikācijas prasības:</w:t>
            </w:r>
          </w:p>
          <w:p w14:paraId="23026ECD" w14:textId="77777777" w:rsidR="00EA3260" w:rsidRPr="00AB6AA8" w:rsidRDefault="00EA3260" w:rsidP="00191441">
            <w:pPr>
              <w:jc w:val="both"/>
              <w:rPr>
                <w:rFonts w:ascii="Times New Roman" w:hAnsi="Times New Roman" w:cs="Times New Roman"/>
                <w:b/>
                <w:sz w:val="24"/>
                <w:szCs w:val="24"/>
              </w:rPr>
            </w:pPr>
          </w:p>
          <w:p w14:paraId="4A540FC9" w14:textId="48045066" w:rsidR="005463B8" w:rsidRPr="00AB6AA8" w:rsidRDefault="00EA3260" w:rsidP="005463B8">
            <w:pPr>
              <w:jc w:val="both"/>
              <w:rPr>
                <w:rFonts w:ascii="Times New Roman" w:hAnsi="Times New Roman" w:cs="Times New Roman"/>
                <w:sz w:val="24"/>
                <w:szCs w:val="24"/>
              </w:rPr>
            </w:pPr>
            <w:r w:rsidRPr="00AB6AA8">
              <w:rPr>
                <w:rFonts w:ascii="Times New Roman" w:hAnsi="Times New Roman" w:cs="Times New Roman"/>
                <w:b/>
                <w:sz w:val="24"/>
                <w:szCs w:val="24"/>
              </w:rPr>
              <w:t>Izsakot nolikuma 3.12.punktu šādā</w:t>
            </w:r>
            <w:r w:rsidR="005463B8" w:rsidRPr="00AB6AA8">
              <w:rPr>
                <w:rFonts w:ascii="Times New Roman" w:hAnsi="Times New Roman" w:cs="Times New Roman"/>
                <w:sz w:val="24"/>
                <w:szCs w:val="24"/>
              </w:rPr>
              <w:t xml:space="preserve"> redakcijā</w:t>
            </w:r>
          </w:p>
          <w:p w14:paraId="03A9E8DD" w14:textId="2DBB588D" w:rsidR="00EA3260" w:rsidRPr="009262AC" w:rsidRDefault="00EA3260" w:rsidP="00CF4559">
            <w:pPr>
              <w:pStyle w:val="Footer"/>
              <w:numPr>
                <w:ilvl w:val="1"/>
                <w:numId w:val="9"/>
              </w:numPr>
              <w:tabs>
                <w:tab w:val="clear" w:pos="4153"/>
                <w:tab w:val="clear" w:pos="8306"/>
              </w:tabs>
              <w:spacing w:beforeLines="40" w:before="96" w:afterLines="40" w:after="96"/>
              <w:jc w:val="both"/>
              <w:rPr>
                <w:rFonts w:ascii="Times New Roman" w:hAnsi="Times New Roman" w:cs="Times New Roman"/>
                <w:b/>
                <w:sz w:val="24"/>
                <w:szCs w:val="24"/>
              </w:rPr>
            </w:pPr>
            <w:r w:rsidRPr="00AB6AA8">
              <w:rPr>
                <w:rFonts w:ascii="Times New Roman" w:hAnsi="Times New Roman" w:cs="Times New Roman"/>
                <w:sz w:val="24"/>
                <w:szCs w:val="24"/>
              </w:rPr>
              <w:t xml:space="preserve">Pretendents izbūvējis vai pārbūvējis un normatīvajos aktos </w:t>
            </w:r>
            <w:r w:rsidRPr="009262AC">
              <w:rPr>
                <w:rFonts w:ascii="Times New Roman" w:hAnsi="Times New Roman" w:cs="Times New Roman"/>
                <w:sz w:val="24"/>
                <w:szCs w:val="24"/>
              </w:rPr>
              <w:t xml:space="preserve">noteiktajā kārtībā nodevis ekspluatācijā vismaz </w:t>
            </w:r>
            <w:r w:rsidRPr="009262AC">
              <w:rPr>
                <w:rFonts w:ascii="Times New Roman" w:hAnsi="Times New Roman" w:cs="Times New Roman"/>
                <w:sz w:val="24"/>
                <w:szCs w:val="24"/>
                <w:u w:val="single"/>
              </w:rPr>
              <w:t>vienu tiltu (</w:t>
            </w:r>
            <w:r w:rsidRPr="009262AC">
              <w:rPr>
                <w:rFonts w:ascii="Times New Roman" w:hAnsi="Times New Roman" w:cs="Times New Roman"/>
                <w:sz w:val="24"/>
                <w:szCs w:val="24"/>
              </w:rPr>
              <w:t xml:space="preserve">viadukta vai ceļu pārvada) </w:t>
            </w:r>
            <w:r w:rsidRPr="009262AC">
              <w:rPr>
                <w:rFonts w:ascii="Times New Roman" w:hAnsi="Times New Roman" w:cs="Times New Roman"/>
                <w:sz w:val="24"/>
                <w:szCs w:val="24"/>
                <w:u w:val="single"/>
              </w:rPr>
              <w:t>infrastruktūras būvobjektu</w:t>
            </w:r>
            <w:r w:rsidRPr="009262AC">
              <w:rPr>
                <w:rFonts w:ascii="Times New Roman" w:hAnsi="Times New Roman" w:cs="Times New Roman"/>
                <w:sz w:val="24"/>
                <w:szCs w:val="24"/>
              </w:rPr>
              <w:t>, kur:</w:t>
            </w:r>
          </w:p>
          <w:p w14:paraId="28571245" w14:textId="7C965534" w:rsidR="00EA3260" w:rsidRPr="009262AC" w:rsidRDefault="00EA3260" w:rsidP="00CF4559">
            <w:pPr>
              <w:pStyle w:val="Footer"/>
              <w:numPr>
                <w:ilvl w:val="2"/>
                <w:numId w:val="9"/>
              </w:numPr>
              <w:tabs>
                <w:tab w:val="clear" w:pos="4153"/>
                <w:tab w:val="clear" w:pos="8306"/>
              </w:tabs>
              <w:spacing w:beforeLines="40" w:before="96" w:afterLines="40" w:after="96"/>
              <w:jc w:val="both"/>
              <w:rPr>
                <w:rFonts w:ascii="Times New Roman" w:hAnsi="Times New Roman" w:cs="Times New Roman"/>
                <w:b/>
                <w:sz w:val="24"/>
                <w:szCs w:val="24"/>
              </w:rPr>
            </w:pPr>
            <w:r w:rsidRPr="009262AC">
              <w:rPr>
                <w:rFonts w:ascii="Times New Roman" w:hAnsi="Times New Roman" w:cs="Times New Roman"/>
                <w:sz w:val="24"/>
                <w:szCs w:val="24"/>
              </w:rPr>
              <w:t xml:space="preserve">tilta (viadukta vai ceļu pārvada) izbūves vai pārbūves būvdarbu </w:t>
            </w:r>
            <w:r w:rsidRPr="009262AC">
              <w:rPr>
                <w:rFonts w:ascii="Times New Roman" w:hAnsi="Times New Roman" w:cs="Times New Roman"/>
                <w:sz w:val="24"/>
                <w:szCs w:val="24"/>
              </w:rPr>
              <w:lastRenderedPageBreak/>
              <w:t>vērtība bez PVN ir vismaz EUR 1 000 000 (</w:t>
            </w:r>
            <w:r w:rsidRPr="009262AC">
              <w:rPr>
                <w:rFonts w:ascii="Times New Roman" w:hAnsi="Times New Roman" w:cs="Times New Roman"/>
                <w:i/>
                <w:sz w:val="24"/>
                <w:szCs w:val="24"/>
              </w:rPr>
              <w:t>viens miljons euro</w:t>
            </w:r>
            <w:r w:rsidRPr="009262AC">
              <w:rPr>
                <w:rFonts w:ascii="Times New Roman" w:hAnsi="Times New Roman" w:cs="Times New Roman"/>
                <w:sz w:val="24"/>
                <w:szCs w:val="24"/>
              </w:rPr>
              <w:t>);</w:t>
            </w:r>
          </w:p>
          <w:p w14:paraId="06BD6D60" w14:textId="77777777" w:rsidR="00CF4559" w:rsidRPr="00CF4559" w:rsidRDefault="00EA3260" w:rsidP="00EA3260">
            <w:pPr>
              <w:pStyle w:val="Footer"/>
              <w:numPr>
                <w:ilvl w:val="2"/>
                <w:numId w:val="9"/>
              </w:numPr>
              <w:tabs>
                <w:tab w:val="clear" w:pos="4153"/>
                <w:tab w:val="clear" w:pos="8306"/>
              </w:tabs>
              <w:spacing w:beforeLines="40" w:before="96" w:afterLines="40" w:after="96"/>
              <w:jc w:val="both"/>
              <w:rPr>
                <w:rFonts w:ascii="Times New Roman" w:hAnsi="Times New Roman" w:cs="Times New Roman"/>
                <w:b/>
                <w:sz w:val="24"/>
                <w:szCs w:val="24"/>
              </w:rPr>
            </w:pPr>
            <w:r w:rsidRPr="009262AC">
              <w:rPr>
                <w:rFonts w:ascii="Times New Roman" w:hAnsi="Times New Roman" w:cs="Times New Roman"/>
                <w:sz w:val="24"/>
                <w:szCs w:val="24"/>
              </w:rPr>
              <w:t xml:space="preserve">izbūvētā vai pārbūvētā tilta (viadukta vai ceļu pārvada) garums ir vismaz 80 m, AADT vismaz 10 000, brauktuves plātnes </w:t>
            </w:r>
            <w:r w:rsidRPr="00AB6AA8">
              <w:rPr>
                <w:rFonts w:ascii="Times New Roman" w:hAnsi="Times New Roman" w:cs="Times New Roman"/>
                <w:sz w:val="24"/>
                <w:szCs w:val="24"/>
              </w:rPr>
              <w:t>vai laiduma konstrukcijas betonēšanas darbi veikti vismaz 300m3 apjomā, tilta hidroizolācijas būvdarbi veikti vismaz 500m2 platībā;</w:t>
            </w:r>
          </w:p>
          <w:p w14:paraId="16399123" w14:textId="2EF1A115" w:rsidR="005463B8" w:rsidRPr="00CF4559" w:rsidRDefault="00EA3260" w:rsidP="00EA3260">
            <w:pPr>
              <w:pStyle w:val="Footer"/>
              <w:numPr>
                <w:ilvl w:val="2"/>
                <w:numId w:val="9"/>
              </w:numPr>
              <w:tabs>
                <w:tab w:val="clear" w:pos="4153"/>
                <w:tab w:val="clear" w:pos="8306"/>
              </w:tabs>
              <w:spacing w:beforeLines="40" w:before="96" w:afterLines="40" w:after="96"/>
              <w:jc w:val="both"/>
              <w:rPr>
                <w:rFonts w:ascii="Times New Roman" w:hAnsi="Times New Roman" w:cs="Times New Roman"/>
                <w:b/>
                <w:sz w:val="24"/>
                <w:szCs w:val="24"/>
              </w:rPr>
            </w:pPr>
            <w:r w:rsidRPr="00CF4559">
              <w:rPr>
                <w:rFonts w:ascii="Times New Roman" w:hAnsi="Times New Roman" w:cs="Times New Roman"/>
                <w:sz w:val="24"/>
                <w:szCs w:val="24"/>
              </w:rPr>
              <w:t>būvdarbi ir pilnībā pabeigti un objekts nodots ekspluatācijā iepriekšējo 5 (</w:t>
            </w:r>
            <w:r w:rsidRPr="00CF4559">
              <w:rPr>
                <w:rFonts w:ascii="Times New Roman" w:hAnsi="Times New Roman" w:cs="Times New Roman"/>
                <w:i/>
                <w:sz w:val="24"/>
                <w:szCs w:val="24"/>
              </w:rPr>
              <w:t>piecu</w:t>
            </w:r>
            <w:r w:rsidRPr="00CF4559">
              <w:rPr>
                <w:rFonts w:ascii="Times New Roman" w:hAnsi="Times New Roman" w:cs="Times New Roman"/>
                <w:sz w:val="24"/>
                <w:szCs w:val="24"/>
              </w:rPr>
              <w:t>) gadu laikā</w:t>
            </w:r>
            <w:r w:rsidRPr="00CF4559">
              <w:rPr>
                <w:rFonts w:ascii="Times New Roman" w:eastAsia="Arial" w:hAnsi="Times New Roman" w:cs="Times New Roman"/>
                <w:i/>
                <w:sz w:val="24"/>
                <w:szCs w:val="24"/>
              </w:rPr>
              <w:t>*</w:t>
            </w:r>
            <w:r w:rsidR="005463B8" w:rsidRPr="00CF4559">
              <w:rPr>
                <w:rFonts w:ascii="Times New Roman" w:hAnsi="Times New Roman" w:cs="Times New Roman"/>
                <w:sz w:val="24"/>
                <w:szCs w:val="24"/>
              </w:rPr>
              <w:t>.</w:t>
            </w:r>
          </w:p>
          <w:p w14:paraId="3A915BDC" w14:textId="77777777" w:rsidR="008A6A2D" w:rsidRPr="00AB6AA8" w:rsidRDefault="008A6A2D" w:rsidP="001B5A14">
            <w:pPr>
              <w:jc w:val="both"/>
              <w:rPr>
                <w:rFonts w:ascii="Times New Roman" w:hAnsi="Times New Roman" w:cs="Times New Roman"/>
                <w:sz w:val="24"/>
                <w:szCs w:val="24"/>
              </w:rPr>
            </w:pPr>
          </w:p>
          <w:p w14:paraId="553CA149" w14:textId="28192904" w:rsidR="008A6A2D" w:rsidRPr="009262AC" w:rsidRDefault="00EA3260" w:rsidP="001B5A14">
            <w:pPr>
              <w:jc w:val="both"/>
              <w:rPr>
                <w:rFonts w:ascii="Times New Roman" w:hAnsi="Times New Roman" w:cs="Times New Roman"/>
                <w:b/>
                <w:sz w:val="24"/>
                <w:szCs w:val="24"/>
              </w:rPr>
            </w:pPr>
            <w:r w:rsidRPr="009262AC">
              <w:rPr>
                <w:rFonts w:ascii="Times New Roman" w:hAnsi="Times New Roman" w:cs="Times New Roman"/>
                <w:b/>
                <w:sz w:val="24"/>
                <w:szCs w:val="24"/>
              </w:rPr>
              <w:t>Izsakot nolikuma</w:t>
            </w:r>
            <w:r w:rsidR="008A6A2D" w:rsidRPr="009262AC">
              <w:rPr>
                <w:rFonts w:ascii="Times New Roman" w:hAnsi="Times New Roman" w:cs="Times New Roman"/>
                <w:b/>
                <w:sz w:val="24"/>
                <w:szCs w:val="24"/>
              </w:rPr>
              <w:t xml:space="preserve"> 3.14.3.</w:t>
            </w:r>
            <w:r w:rsidRPr="009262AC">
              <w:rPr>
                <w:rFonts w:ascii="Times New Roman" w:hAnsi="Times New Roman" w:cs="Times New Roman"/>
                <w:b/>
                <w:sz w:val="24"/>
                <w:szCs w:val="24"/>
              </w:rPr>
              <w:t>punktu</w:t>
            </w:r>
            <w:r w:rsidR="008A6A2D" w:rsidRPr="009262AC">
              <w:rPr>
                <w:rFonts w:ascii="Times New Roman" w:hAnsi="Times New Roman" w:cs="Times New Roman"/>
                <w:b/>
                <w:sz w:val="24"/>
                <w:szCs w:val="24"/>
              </w:rPr>
              <w:t xml:space="preserve"> </w:t>
            </w:r>
            <w:r w:rsidRPr="009262AC">
              <w:rPr>
                <w:rFonts w:ascii="Times New Roman" w:hAnsi="Times New Roman" w:cs="Times New Roman"/>
                <w:b/>
                <w:sz w:val="24"/>
                <w:szCs w:val="24"/>
              </w:rPr>
              <w:t>šādā</w:t>
            </w:r>
            <w:r w:rsidR="008A6A2D" w:rsidRPr="009262AC">
              <w:rPr>
                <w:rFonts w:ascii="Times New Roman" w:hAnsi="Times New Roman" w:cs="Times New Roman"/>
                <w:b/>
                <w:sz w:val="24"/>
                <w:szCs w:val="24"/>
              </w:rPr>
              <w:t xml:space="preserve"> redakcijā:</w:t>
            </w:r>
          </w:p>
          <w:p w14:paraId="132D1144" w14:textId="77777777" w:rsidR="00EA3260" w:rsidRPr="009262AC" w:rsidRDefault="00EA3260" w:rsidP="00EA3260">
            <w:pPr>
              <w:pStyle w:val="ListParagraph"/>
              <w:tabs>
                <w:tab w:val="left" w:pos="744"/>
                <w:tab w:val="left" w:pos="885"/>
                <w:tab w:val="left" w:pos="1383"/>
              </w:tabs>
              <w:suppressAutoHyphens/>
              <w:spacing w:beforeLines="40" w:before="96" w:afterLines="40" w:after="96"/>
              <w:ind w:left="0"/>
              <w:contextualSpacing/>
              <w:jc w:val="both"/>
              <w:rPr>
                <w:b/>
              </w:rPr>
            </w:pPr>
            <w:r w:rsidRPr="009262AC">
              <w:t xml:space="preserve">3.14.3. </w:t>
            </w:r>
            <w:r w:rsidRPr="009262AC">
              <w:rPr>
                <w:u w:val="single"/>
              </w:rPr>
              <w:t>Tiltu būvdarbu vadītāju</w:t>
            </w:r>
            <w:r w:rsidRPr="009262AC">
              <w:t>, kura profesionālajai kvalifikācijai un pieredzei jāatbilst šādām prasībām:</w:t>
            </w:r>
          </w:p>
          <w:p w14:paraId="42FC2782" w14:textId="77777777" w:rsidR="00EA3260" w:rsidRPr="009262AC" w:rsidRDefault="00EA3260" w:rsidP="00EA3260">
            <w:pPr>
              <w:pStyle w:val="Footer"/>
              <w:tabs>
                <w:tab w:val="clear" w:pos="4153"/>
                <w:tab w:val="clear" w:pos="8306"/>
              </w:tabs>
              <w:spacing w:before="40" w:after="40"/>
              <w:jc w:val="both"/>
              <w:rPr>
                <w:rFonts w:ascii="Times New Roman" w:hAnsi="Times New Roman" w:cs="Times New Roman"/>
                <w:sz w:val="24"/>
                <w:szCs w:val="24"/>
              </w:rPr>
            </w:pPr>
            <w:r w:rsidRPr="009262AC">
              <w:rPr>
                <w:rFonts w:ascii="Times New Roman" w:hAnsi="Times New Roman" w:cs="Times New Roman"/>
                <w:sz w:val="24"/>
                <w:szCs w:val="24"/>
              </w:rPr>
              <w:t>3.14.3.1. vadījis tilta (viadukta vai ceļu pārvada) izbūves vai pārbūves būvdarbus vismaz vienā objektā, ku</w:t>
            </w:r>
            <w:bookmarkStart w:id="0" w:name="_GoBack"/>
            <w:bookmarkEnd w:id="0"/>
            <w:r w:rsidRPr="009262AC">
              <w:rPr>
                <w:rFonts w:ascii="Times New Roman" w:hAnsi="Times New Roman" w:cs="Times New Roman"/>
                <w:sz w:val="24"/>
                <w:szCs w:val="24"/>
              </w:rPr>
              <w:t>r:</w:t>
            </w:r>
          </w:p>
          <w:p w14:paraId="5E847CD8" w14:textId="77777777" w:rsidR="00EA3260" w:rsidRPr="009262AC" w:rsidRDefault="00EA3260" w:rsidP="00EA3260">
            <w:pPr>
              <w:pStyle w:val="Footer"/>
              <w:numPr>
                <w:ilvl w:val="3"/>
                <w:numId w:val="1"/>
              </w:numPr>
              <w:tabs>
                <w:tab w:val="clear" w:pos="1571"/>
                <w:tab w:val="clear" w:pos="4153"/>
                <w:tab w:val="clear" w:pos="8306"/>
                <w:tab w:val="num" w:pos="426"/>
              </w:tabs>
              <w:spacing w:before="40" w:after="40"/>
              <w:ind w:left="0" w:firstLine="0"/>
              <w:jc w:val="both"/>
              <w:rPr>
                <w:rFonts w:ascii="Times New Roman" w:hAnsi="Times New Roman" w:cs="Times New Roman"/>
                <w:sz w:val="24"/>
                <w:szCs w:val="24"/>
              </w:rPr>
            </w:pPr>
            <w:r w:rsidRPr="009262AC">
              <w:rPr>
                <w:rFonts w:ascii="Times New Roman" w:hAnsi="Times New Roman" w:cs="Times New Roman"/>
                <w:sz w:val="24"/>
                <w:szCs w:val="24"/>
              </w:rPr>
              <w:t>tilta (viadukta vai ceļu pārvada) izbūves vai pārbūves būvdarbu vērtība bez PVN ir vismaz EUR 1 000 000 (</w:t>
            </w:r>
            <w:r w:rsidRPr="009262AC">
              <w:rPr>
                <w:rFonts w:ascii="Times New Roman" w:hAnsi="Times New Roman" w:cs="Times New Roman"/>
                <w:i/>
                <w:sz w:val="24"/>
                <w:szCs w:val="24"/>
              </w:rPr>
              <w:t>viens miljons euro</w:t>
            </w:r>
            <w:r w:rsidRPr="009262AC">
              <w:rPr>
                <w:rFonts w:ascii="Times New Roman" w:hAnsi="Times New Roman" w:cs="Times New Roman"/>
                <w:sz w:val="24"/>
                <w:szCs w:val="24"/>
              </w:rPr>
              <w:t xml:space="preserve">); </w:t>
            </w:r>
          </w:p>
          <w:p w14:paraId="1BB64369" w14:textId="77777777" w:rsidR="00EA3260" w:rsidRPr="009262AC" w:rsidRDefault="00EA3260" w:rsidP="00EA3260">
            <w:pPr>
              <w:pStyle w:val="Footer"/>
              <w:numPr>
                <w:ilvl w:val="3"/>
                <w:numId w:val="1"/>
              </w:numPr>
              <w:tabs>
                <w:tab w:val="clear" w:pos="1571"/>
                <w:tab w:val="clear" w:pos="4153"/>
                <w:tab w:val="clear" w:pos="8306"/>
                <w:tab w:val="num" w:pos="426"/>
              </w:tabs>
              <w:spacing w:before="40" w:after="40"/>
              <w:ind w:left="0" w:firstLine="0"/>
              <w:jc w:val="both"/>
              <w:rPr>
                <w:rFonts w:ascii="Times New Roman" w:hAnsi="Times New Roman" w:cs="Times New Roman"/>
                <w:sz w:val="24"/>
                <w:szCs w:val="24"/>
              </w:rPr>
            </w:pPr>
            <w:r w:rsidRPr="009262AC">
              <w:rPr>
                <w:rFonts w:ascii="Times New Roman" w:hAnsi="Times New Roman" w:cs="Times New Roman"/>
                <w:sz w:val="24"/>
                <w:szCs w:val="24"/>
              </w:rPr>
              <w:t>izbūvētā vai pārbūvētā tilta (viadukta vai ceļu pārvada) garums ir vismaz 80 m, AADT vismaz 10 000, brauktuves plātnes vai laiduma konstrukcijas betonēšanas darbi veikti vismaz 300m3 apjomā, tilta hidroizolācijas būvdarbi veikti vismaz 500m2 platībā;</w:t>
            </w:r>
          </w:p>
          <w:p w14:paraId="3A44DDEC" w14:textId="77777777" w:rsidR="00EA3260" w:rsidRPr="009262AC" w:rsidRDefault="00EA3260" w:rsidP="00EA3260">
            <w:pPr>
              <w:pStyle w:val="Footer"/>
              <w:numPr>
                <w:ilvl w:val="3"/>
                <w:numId w:val="1"/>
              </w:numPr>
              <w:tabs>
                <w:tab w:val="clear" w:pos="1571"/>
                <w:tab w:val="clear" w:pos="4153"/>
                <w:tab w:val="clear" w:pos="8306"/>
                <w:tab w:val="num" w:pos="426"/>
              </w:tabs>
              <w:spacing w:before="40" w:after="40"/>
              <w:ind w:left="0" w:firstLine="0"/>
              <w:jc w:val="both"/>
              <w:rPr>
                <w:rFonts w:ascii="Times New Roman" w:hAnsi="Times New Roman" w:cs="Times New Roman"/>
                <w:sz w:val="24"/>
                <w:szCs w:val="24"/>
              </w:rPr>
            </w:pPr>
            <w:r w:rsidRPr="009262AC">
              <w:rPr>
                <w:rFonts w:ascii="Times New Roman" w:hAnsi="Times New Roman" w:cs="Times New Roman"/>
                <w:sz w:val="24"/>
                <w:szCs w:val="24"/>
              </w:rPr>
              <w:t>būvdarbi ir pilnībā pabeigti un objekts nodots ekspluatācijā iepriekšējo 5 (</w:t>
            </w:r>
            <w:r w:rsidRPr="009262AC">
              <w:rPr>
                <w:rFonts w:ascii="Times New Roman" w:hAnsi="Times New Roman" w:cs="Times New Roman"/>
                <w:i/>
                <w:sz w:val="24"/>
                <w:szCs w:val="24"/>
              </w:rPr>
              <w:t>piecu</w:t>
            </w:r>
            <w:r w:rsidRPr="009262AC">
              <w:rPr>
                <w:rFonts w:ascii="Times New Roman" w:hAnsi="Times New Roman" w:cs="Times New Roman"/>
                <w:sz w:val="24"/>
                <w:szCs w:val="24"/>
              </w:rPr>
              <w:t>) gadu laikā</w:t>
            </w:r>
            <w:r w:rsidRPr="009262AC">
              <w:rPr>
                <w:rFonts w:ascii="Times New Roman" w:eastAsia="Arial" w:hAnsi="Times New Roman" w:cs="Times New Roman"/>
                <w:i/>
                <w:sz w:val="24"/>
                <w:szCs w:val="24"/>
              </w:rPr>
              <w:t>*</w:t>
            </w:r>
            <w:r w:rsidRPr="009262AC">
              <w:rPr>
                <w:rFonts w:ascii="Times New Roman" w:hAnsi="Times New Roman" w:cs="Times New Roman"/>
                <w:sz w:val="24"/>
                <w:szCs w:val="24"/>
              </w:rPr>
              <w:t>.</w:t>
            </w:r>
          </w:p>
          <w:p w14:paraId="1B02A850" w14:textId="7F028B36" w:rsidR="003418E7" w:rsidRPr="00AB6AA8" w:rsidRDefault="00EA3260" w:rsidP="00EA3260">
            <w:pPr>
              <w:jc w:val="both"/>
              <w:rPr>
                <w:rFonts w:ascii="Times New Roman" w:hAnsi="Times New Roman" w:cs="Times New Roman"/>
                <w:i/>
                <w:sz w:val="24"/>
                <w:szCs w:val="24"/>
              </w:rPr>
            </w:pPr>
            <w:r w:rsidRPr="00AB6AA8">
              <w:rPr>
                <w:rFonts w:ascii="Times New Roman" w:hAnsi="Times New Roman" w:cs="Times New Roman"/>
                <w:sz w:val="24"/>
                <w:szCs w:val="24"/>
              </w:rPr>
              <w:t xml:space="preserve">3.14.3.2. būvdarbu vadītājam ir spēkā esošs būvprakses sertifikāts tiltu būvdarbu vadīšanā </w:t>
            </w:r>
            <w:r w:rsidRPr="00AB6AA8">
              <w:rPr>
                <w:rFonts w:ascii="Times New Roman" w:eastAsia="Calibri" w:hAnsi="Times New Roman" w:cs="Times New Roman"/>
                <w:iCs/>
                <w:sz w:val="24"/>
                <w:szCs w:val="24"/>
              </w:rPr>
              <w:t>vai līdzvērtīgs nepieciešamo kvalifikāciju apliecinošs dokuments</w:t>
            </w:r>
            <w:r w:rsidRPr="00AB6AA8">
              <w:rPr>
                <w:rFonts w:ascii="Times New Roman" w:hAnsi="Times New Roman" w:cs="Times New Roman"/>
                <w:sz w:val="24"/>
                <w:szCs w:val="24"/>
              </w:rPr>
              <w:t>.</w:t>
            </w:r>
          </w:p>
        </w:tc>
      </w:tr>
      <w:tr w:rsidR="00F21D2D" w:rsidRPr="00AB6AA8" w14:paraId="378ADFE1" w14:textId="77777777" w:rsidTr="005463B8">
        <w:trPr>
          <w:trHeight w:val="286"/>
        </w:trPr>
        <w:tc>
          <w:tcPr>
            <w:tcW w:w="562" w:type="dxa"/>
          </w:tcPr>
          <w:p w14:paraId="09A207F4" w14:textId="3D4AD689" w:rsidR="00F21D2D" w:rsidRPr="00AB6AA8" w:rsidRDefault="00F21D2D">
            <w:pPr>
              <w:rPr>
                <w:rFonts w:ascii="Times New Roman" w:hAnsi="Times New Roman" w:cs="Times New Roman"/>
                <w:sz w:val="24"/>
                <w:szCs w:val="24"/>
              </w:rPr>
            </w:pPr>
            <w:r w:rsidRPr="00AB6AA8">
              <w:rPr>
                <w:rFonts w:ascii="Times New Roman" w:hAnsi="Times New Roman" w:cs="Times New Roman"/>
                <w:sz w:val="24"/>
                <w:szCs w:val="24"/>
              </w:rPr>
              <w:lastRenderedPageBreak/>
              <w:t>2.</w:t>
            </w:r>
          </w:p>
        </w:tc>
        <w:tc>
          <w:tcPr>
            <w:tcW w:w="6492" w:type="dxa"/>
          </w:tcPr>
          <w:p w14:paraId="11344E2B" w14:textId="30D29E5E" w:rsidR="00F21D2D" w:rsidRPr="00AB6AA8" w:rsidRDefault="00F21D2D" w:rsidP="006C10EF">
            <w:pPr>
              <w:jc w:val="both"/>
              <w:rPr>
                <w:rFonts w:ascii="Times New Roman" w:hAnsi="Times New Roman" w:cs="Times New Roman"/>
                <w:b/>
                <w:sz w:val="24"/>
                <w:szCs w:val="24"/>
              </w:rPr>
            </w:pPr>
            <w:r w:rsidRPr="00AB6AA8">
              <w:rPr>
                <w:rFonts w:ascii="Times New Roman" w:hAnsi="Times New Roman" w:cs="Times New Roman"/>
                <w:b/>
                <w:sz w:val="24"/>
                <w:szCs w:val="24"/>
              </w:rPr>
              <w:t>Jautājums 2</w:t>
            </w:r>
          </w:p>
          <w:p w14:paraId="65908EBD" w14:textId="77777777" w:rsidR="00F21D2D" w:rsidRPr="00AB6AA8" w:rsidRDefault="00F21D2D" w:rsidP="006C10EF">
            <w:pPr>
              <w:jc w:val="both"/>
              <w:rPr>
                <w:rFonts w:ascii="Times New Roman" w:hAnsi="Times New Roman" w:cs="Times New Roman"/>
                <w:sz w:val="24"/>
                <w:szCs w:val="24"/>
              </w:rPr>
            </w:pPr>
            <w:r w:rsidRPr="00AB6AA8">
              <w:rPr>
                <w:rFonts w:ascii="Times New Roman" w:hAnsi="Times New Roman" w:cs="Times New Roman"/>
                <w:sz w:val="24"/>
                <w:szCs w:val="24"/>
              </w:rPr>
              <w:t>Nolikuma Projekta sadaļā "SC" nav pievienots paskaidrojošais raksts. Lūdzam Pasūtītāju norādīt, kur ir pieejams paskaidrojuma raksts projekta sadaļai "SC".</w:t>
            </w:r>
          </w:p>
        </w:tc>
        <w:tc>
          <w:tcPr>
            <w:tcW w:w="7116" w:type="dxa"/>
          </w:tcPr>
          <w:p w14:paraId="353517D2" w14:textId="4433F44F" w:rsidR="00F21D2D" w:rsidRPr="00AB6AA8" w:rsidRDefault="00F21D2D" w:rsidP="004F5032">
            <w:pPr>
              <w:jc w:val="both"/>
              <w:rPr>
                <w:rFonts w:ascii="Times New Roman" w:hAnsi="Times New Roman" w:cs="Times New Roman"/>
                <w:b/>
                <w:sz w:val="24"/>
                <w:szCs w:val="24"/>
              </w:rPr>
            </w:pPr>
            <w:r w:rsidRPr="00AB6AA8">
              <w:rPr>
                <w:rFonts w:ascii="Times New Roman" w:hAnsi="Times New Roman" w:cs="Times New Roman"/>
                <w:b/>
                <w:sz w:val="24"/>
                <w:szCs w:val="24"/>
              </w:rPr>
              <w:t xml:space="preserve">Skaidrojums </w:t>
            </w:r>
            <w:r w:rsidR="005463B8" w:rsidRPr="00AB6AA8">
              <w:rPr>
                <w:rFonts w:ascii="Times New Roman" w:hAnsi="Times New Roman" w:cs="Times New Roman"/>
                <w:b/>
                <w:sz w:val="24"/>
                <w:szCs w:val="24"/>
              </w:rPr>
              <w:t>1</w:t>
            </w:r>
          </w:p>
          <w:p w14:paraId="2817E3CC" w14:textId="1CC517DE" w:rsidR="00F21D2D" w:rsidRPr="00AB6AA8" w:rsidRDefault="00F21D2D" w:rsidP="004F5032">
            <w:pPr>
              <w:jc w:val="both"/>
              <w:rPr>
                <w:rFonts w:ascii="Times New Roman" w:hAnsi="Times New Roman" w:cs="Times New Roman"/>
                <w:b/>
                <w:sz w:val="24"/>
                <w:szCs w:val="24"/>
              </w:rPr>
            </w:pPr>
            <w:r w:rsidRPr="00AB6AA8">
              <w:rPr>
                <w:rFonts w:ascii="Times New Roman" w:hAnsi="Times New Roman" w:cs="Times New Roman"/>
                <w:sz w:val="24"/>
                <w:szCs w:val="24"/>
              </w:rPr>
              <w:t>Paskaidrojošais raksts, 15.03.2017. publicējot iepirkuma nolikumu, ir pievienots. Skatīt nolikuma 10.pielikuma SC daļu.</w:t>
            </w:r>
          </w:p>
        </w:tc>
      </w:tr>
      <w:tr w:rsidR="00F21D2D" w:rsidRPr="00AB6AA8" w14:paraId="2363CCCF" w14:textId="77777777" w:rsidTr="005463B8">
        <w:trPr>
          <w:trHeight w:val="286"/>
        </w:trPr>
        <w:tc>
          <w:tcPr>
            <w:tcW w:w="562" w:type="dxa"/>
          </w:tcPr>
          <w:p w14:paraId="5841AA08" w14:textId="758148CC" w:rsidR="00F21D2D" w:rsidRPr="00AB6AA8" w:rsidRDefault="00F21D2D">
            <w:pPr>
              <w:rPr>
                <w:rFonts w:ascii="Times New Roman" w:hAnsi="Times New Roman" w:cs="Times New Roman"/>
                <w:sz w:val="24"/>
                <w:szCs w:val="24"/>
              </w:rPr>
            </w:pPr>
            <w:r w:rsidRPr="00AB6AA8">
              <w:rPr>
                <w:rFonts w:ascii="Times New Roman" w:hAnsi="Times New Roman" w:cs="Times New Roman"/>
                <w:sz w:val="24"/>
                <w:szCs w:val="24"/>
              </w:rPr>
              <w:t>3.</w:t>
            </w:r>
          </w:p>
        </w:tc>
        <w:tc>
          <w:tcPr>
            <w:tcW w:w="6492" w:type="dxa"/>
          </w:tcPr>
          <w:p w14:paraId="1EA77E8C" w14:textId="278B32D4" w:rsidR="00F21D2D" w:rsidRPr="00AB6AA8" w:rsidRDefault="00F21D2D" w:rsidP="006C10EF">
            <w:pPr>
              <w:jc w:val="both"/>
              <w:rPr>
                <w:rFonts w:ascii="Times New Roman" w:hAnsi="Times New Roman" w:cs="Times New Roman"/>
                <w:b/>
                <w:sz w:val="24"/>
                <w:szCs w:val="24"/>
              </w:rPr>
            </w:pPr>
            <w:r w:rsidRPr="00AB6AA8">
              <w:rPr>
                <w:rFonts w:ascii="Times New Roman" w:hAnsi="Times New Roman" w:cs="Times New Roman"/>
                <w:b/>
                <w:sz w:val="24"/>
                <w:szCs w:val="24"/>
              </w:rPr>
              <w:t>Jautājums 3</w:t>
            </w:r>
          </w:p>
          <w:p w14:paraId="78CF14F5" w14:textId="77777777" w:rsidR="00F21D2D" w:rsidRPr="00AB6AA8" w:rsidRDefault="00F21D2D" w:rsidP="006C10EF">
            <w:pPr>
              <w:jc w:val="both"/>
              <w:rPr>
                <w:rFonts w:ascii="Times New Roman" w:hAnsi="Times New Roman" w:cs="Times New Roman"/>
                <w:sz w:val="24"/>
                <w:szCs w:val="24"/>
              </w:rPr>
            </w:pPr>
            <w:r w:rsidRPr="00AB6AA8">
              <w:rPr>
                <w:rFonts w:ascii="Times New Roman" w:hAnsi="Times New Roman" w:cs="Times New Roman"/>
                <w:sz w:val="24"/>
                <w:szCs w:val="24"/>
              </w:rPr>
              <w:t>Lūdzam Pasūtītāju norādīt sliežu 60R1 un 62R1 tērauda cietību.</w:t>
            </w:r>
          </w:p>
        </w:tc>
        <w:tc>
          <w:tcPr>
            <w:tcW w:w="7116" w:type="dxa"/>
          </w:tcPr>
          <w:p w14:paraId="034DD61E" w14:textId="18306147" w:rsidR="00F21D2D" w:rsidRPr="00AB6AA8" w:rsidRDefault="00F21D2D" w:rsidP="003B4AD1">
            <w:pPr>
              <w:rPr>
                <w:rFonts w:ascii="Times New Roman" w:hAnsi="Times New Roman" w:cs="Times New Roman"/>
                <w:b/>
                <w:sz w:val="24"/>
                <w:szCs w:val="24"/>
              </w:rPr>
            </w:pPr>
            <w:r w:rsidRPr="00AB6AA8">
              <w:rPr>
                <w:rFonts w:ascii="Times New Roman" w:hAnsi="Times New Roman" w:cs="Times New Roman"/>
                <w:b/>
                <w:sz w:val="24"/>
                <w:szCs w:val="24"/>
              </w:rPr>
              <w:t>Skaidrojums</w:t>
            </w:r>
            <w:r w:rsidR="005463B8" w:rsidRPr="00AB6AA8">
              <w:rPr>
                <w:rFonts w:ascii="Times New Roman" w:hAnsi="Times New Roman" w:cs="Times New Roman"/>
                <w:b/>
                <w:sz w:val="24"/>
                <w:szCs w:val="24"/>
              </w:rPr>
              <w:t xml:space="preserve"> 2</w:t>
            </w:r>
          </w:p>
          <w:p w14:paraId="0E9F6C30" w14:textId="77777777" w:rsidR="00F21D2D" w:rsidRPr="00AB6AA8" w:rsidRDefault="00F21D2D" w:rsidP="00F21D2D">
            <w:pPr>
              <w:jc w:val="both"/>
              <w:rPr>
                <w:rFonts w:ascii="Times New Roman" w:hAnsi="Times New Roman" w:cs="Times New Roman"/>
                <w:sz w:val="24"/>
                <w:szCs w:val="24"/>
              </w:rPr>
            </w:pPr>
            <w:r w:rsidRPr="00AB6AA8">
              <w:rPr>
                <w:rFonts w:ascii="Times New Roman" w:hAnsi="Times New Roman" w:cs="Times New Roman"/>
                <w:sz w:val="24"/>
                <w:szCs w:val="24"/>
              </w:rPr>
              <w:t>Sliežu tērauda cietība norādīta 15.03.2017. publicētā nolikuma 11.pielikumā.</w:t>
            </w:r>
          </w:p>
          <w:p w14:paraId="150635AC" w14:textId="77777777" w:rsidR="00F21D2D" w:rsidRPr="00AB6AA8" w:rsidRDefault="00F21D2D" w:rsidP="00F21D2D">
            <w:pPr>
              <w:jc w:val="both"/>
              <w:rPr>
                <w:rFonts w:ascii="Times New Roman" w:hAnsi="Times New Roman" w:cs="Times New Roman"/>
                <w:i/>
                <w:sz w:val="24"/>
                <w:szCs w:val="24"/>
              </w:rPr>
            </w:pPr>
            <w:r w:rsidRPr="00AB6AA8">
              <w:rPr>
                <w:rFonts w:ascii="Times New Roman" w:hAnsi="Times New Roman" w:cs="Times New Roman"/>
                <w:i/>
                <w:sz w:val="24"/>
                <w:szCs w:val="24"/>
              </w:rPr>
              <w:lastRenderedPageBreak/>
              <w:t>Sliežu klase un tērauda marka ir norādīta Sliežu ceļu daļas (SC) skaidrojoša apraksta sadaļā "2.5.Prasības sliedēm".</w:t>
            </w:r>
          </w:p>
          <w:p w14:paraId="2A45BEDC" w14:textId="77777777" w:rsidR="00F21D2D" w:rsidRPr="00AB6AA8" w:rsidRDefault="00F21D2D" w:rsidP="00F21D2D">
            <w:pPr>
              <w:jc w:val="both"/>
              <w:rPr>
                <w:rFonts w:ascii="Times New Roman" w:hAnsi="Times New Roman" w:cs="Times New Roman"/>
                <w:i/>
                <w:sz w:val="24"/>
                <w:szCs w:val="24"/>
              </w:rPr>
            </w:pPr>
            <w:r w:rsidRPr="00AB6AA8">
              <w:rPr>
                <w:rFonts w:ascii="Times New Roman" w:hAnsi="Times New Roman" w:cs="Times New Roman"/>
                <w:i/>
                <w:sz w:val="24"/>
                <w:szCs w:val="24"/>
              </w:rPr>
              <w:t>Taisnajos sliežu ceļu posmos un līknēs ar R≥200m, tiek paredzēts sliežu tips 60R1 ar tērauda apzīmējumu R260 (nerūdīts tērauds) atbilstoši LVS EN 14811+A1:2010 (E).</w:t>
            </w:r>
          </w:p>
          <w:p w14:paraId="6A24DDF4" w14:textId="50B7BA50" w:rsidR="00F21D2D" w:rsidRPr="00AB6AA8" w:rsidRDefault="00F21D2D" w:rsidP="00F21D2D">
            <w:pPr>
              <w:jc w:val="both"/>
              <w:rPr>
                <w:rFonts w:ascii="Times New Roman" w:hAnsi="Times New Roman" w:cs="Times New Roman"/>
                <w:b/>
                <w:sz w:val="24"/>
                <w:szCs w:val="24"/>
              </w:rPr>
            </w:pPr>
            <w:r w:rsidRPr="00AB6AA8">
              <w:rPr>
                <w:rFonts w:ascii="Times New Roman" w:hAnsi="Times New Roman" w:cs="Times New Roman"/>
                <w:i/>
                <w:sz w:val="24"/>
                <w:szCs w:val="24"/>
              </w:rPr>
              <w:t>Sliežu ceļu līknēs ar rādiusu mazāku par 200m iekšējai sliedei lietojamas rievsliedes 62R1 ar tērauda apzīmējumu R340GHT (rūdīts tērauds), bet ārējai sliedei lietojamas rievsliedes 60R1 ar tērauda apzīmējumu R260 (nerūdīts tērauds). Rūdītās sliedes 62R1 lietojamas arī tramvaju pieturvietās.</w:t>
            </w:r>
          </w:p>
        </w:tc>
      </w:tr>
      <w:tr w:rsidR="00F21D2D" w:rsidRPr="00AB6AA8" w14:paraId="2815C854" w14:textId="77777777" w:rsidTr="005463B8">
        <w:trPr>
          <w:trHeight w:val="286"/>
        </w:trPr>
        <w:tc>
          <w:tcPr>
            <w:tcW w:w="562" w:type="dxa"/>
          </w:tcPr>
          <w:p w14:paraId="787AB989" w14:textId="5BC9FD42" w:rsidR="00F21D2D" w:rsidRPr="00AB6AA8" w:rsidRDefault="00F21D2D">
            <w:pPr>
              <w:rPr>
                <w:rFonts w:ascii="Times New Roman" w:hAnsi="Times New Roman" w:cs="Times New Roman"/>
                <w:sz w:val="24"/>
                <w:szCs w:val="24"/>
              </w:rPr>
            </w:pPr>
            <w:r w:rsidRPr="00AB6AA8">
              <w:rPr>
                <w:rFonts w:ascii="Times New Roman" w:hAnsi="Times New Roman" w:cs="Times New Roman"/>
                <w:sz w:val="24"/>
                <w:szCs w:val="24"/>
              </w:rPr>
              <w:lastRenderedPageBreak/>
              <w:t>4.</w:t>
            </w:r>
          </w:p>
        </w:tc>
        <w:tc>
          <w:tcPr>
            <w:tcW w:w="6492" w:type="dxa"/>
          </w:tcPr>
          <w:p w14:paraId="1AAE79CF" w14:textId="34F7AEAB" w:rsidR="00F21D2D" w:rsidRPr="00AB6AA8" w:rsidRDefault="00F21D2D" w:rsidP="006C10EF">
            <w:pPr>
              <w:jc w:val="both"/>
              <w:rPr>
                <w:rFonts w:ascii="Times New Roman" w:hAnsi="Times New Roman" w:cs="Times New Roman"/>
                <w:b/>
                <w:sz w:val="24"/>
                <w:szCs w:val="24"/>
              </w:rPr>
            </w:pPr>
            <w:r w:rsidRPr="00AB6AA8">
              <w:rPr>
                <w:rFonts w:ascii="Times New Roman" w:hAnsi="Times New Roman" w:cs="Times New Roman"/>
                <w:b/>
                <w:sz w:val="24"/>
                <w:szCs w:val="24"/>
              </w:rPr>
              <w:t>Jautājums 4</w:t>
            </w:r>
          </w:p>
          <w:p w14:paraId="6D4D68A4" w14:textId="77777777" w:rsidR="00F21D2D" w:rsidRPr="00AB6AA8" w:rsidRDefault="00F21D2D" w:rsidP="006C10EF">
            <w:pPr>
              <w:jc w:val="both"/>
              <w:rPr>
                <w:rFonts w:ascii="Times New Roman" w:hAnsi="Times New Roman" w:cs="Times New Roman"/>
                <w:sz w:val="24"/>
                <w:szCs w:val="24"/>
              </w:rPr>
            </w:pPr>
            <w:r w:rsidRPr="00AB6AA8">
              <w:rPr>
                <w:rFonts w:ascii="Times New Roman" w:hAnsi="Times New Roman" w:cs="Times New Roman"/>
                <w:sz w:val="24"/>
                <w:szCs w:val="24"/>
              </w:rPr>
              <w:t>Pēc Projekta paredzēts sliedēm uz tilta kompensācijas salaidums, bet iepirkuma dokumentācijā nav parādīta tā konstrukcija. Lūdzam Pasūtītāju norādīt kāda konstrukcija paredzēta kompensācijas salaidumam.</w:t>
            </w:r>
          </w:p>
        </w:tc>
        <w:tc>
          <w:tcPr>
            <w:tcW w:w="7116" w:type="dxa"/>
          </w:tcPr>
          <w:p w14:paraId="0790F156" w14:textId="1310ADD3" w:rsidR="00F21D2D" w:rsidRPr="00AB6AA8" w:rsidRDefault="00F21D2D" w:rsidP="003B4AD1">
            <w:pPr>
              <w:rPr>
                <w:rFonts w:ascii="Times New Roman" w:hAnsi="Times New Roman" w:cs="Times New Roman"/>
                <w:b/>
                <w:sz w:val="24"/>
                <w:szCs w:val="24"/>
              </w:rPr>
            </w:pPr>
            <w:r w:rsidRPr="00AB6AA8">
              <w:rPr>
                <w:rFonts w:ascii="Times New Roman" w:hAnsi="Times New Roman" w:cs="Times New Roman"/>
                <w:b/>
                <w:sz w:val="24"/>
                <w:szCs w:val="24"/>
              </w:rPr>
              <w:t>Skaidrojums</w:t>
            </w:r>
            <w:r w:rsidR="005463B8" w:rsidRPr="00AB6AA8">
              <w:rPr>
                <w:rFonts w:ascii="Times New Roman" w:hAnsi="Times New Roman" w:cs="Times New Roman"/>
                <w:b/>
                <w:sz w:val="24"/>
                <w:szCs w:val="24"/>
              </w:rPr>
              <w:t xml:space="preserve"> 3</w:t>
            </w:r>
          </w:p>
          <w:p w14:paraId="6FDC5CF2" w14:textId="77777777" w:rsidR="00F21D2D" w:rsidRPr="00AB6AA8" w:rsidRDefault="00F21D2D" w:rsidP="00F21D2D">
            <w:pPr>
              <w:jc w:val="both"/>
              <w:rPr>
                <w:rFonts w:ascii="Times New Roman" w:hAnsi="Times New Roman" w:cs="Times New Roman"/>
                <w:sz w:val="24"/>
                <w:szCs w:val="24"/>
              </w:rPr>
            </w:pPr>
            <w:r w:rsidRPr="00AB6AA8">
              <w:rPr>
                <w:rFonts w:ascii="Times New Roman" w:hAnsi="Times New Roman" w:cs="Times New Roman"/>
                <w:sz w:val="24"/>
                <w:szCs w:val="24"/>
              </w:rPr>
              <w:t>Skaidrojums par tilta kompensācijas salaidumu sniegts nolikuma 11.pielikumā.</w:t>
            </w:r>
          </w:p>
          <w:p w14:paraId="73E6AAB8" w14:textId="77777777" w:rsidR="00F21D2D" w:rsidRPr="00AB6AA8" w:rsidRDefault="00F21D2D" w:rsidP="00F21D2D">
            <w:pPr>
              <w:jc w:val="both"/>
              <w:rPr>
                <w:rFonts w:ascii="Times New Roman" w:hAnsi="Times New Roman" w:cs="Times New Roman"/>
                <w:i/>
                <w:sz w:val="24"/>
                <w:szCs w:val="24"/>
              </w:rPr>
            </w:pPr>
            <w:r w:rsidRPr="00AB6AA8">
              <w:rPr>
                <w:rFonts w:ascii="Times New Roman" w:hAnsi="Times New Roman" w:cs="Times New Roman"/>
                <w:i/>
                <w:sz w:val="24"/>
                <w:szCs w:val="24"/>
              </w:rPr>
              <w:t>Sliežu kompensatori ir katra ražotāja konkrēts izstrādājums, ar konkrētiem izmēriem un konstrukciju.</w:t>
            </w:r>
          </w:p>
          <w:p w14:paraId="733049F4" w14:textId="77777777" w:rsidR="00F21D2D" w:rsidRPr="00AB6AA8" w:rsidRDefault="00F21D2D" w:rsidP="00F21D2D">
            <w:pPr>
              <w:jc w:val="both"/>
              <w:rPr>
                <w:rFonts w:ascii="Times New Roman" w:hAnsi="Times New Roman" w:cs="Times New Roman"/>
                <w:i/>
                <w:sz w:val="24"/>
                <w:szCs w:val="24"/>
              </w:rPr>
            </w:pPr>
            <w:r w:rsidRPr="00AB6AA8">
              <w:rPr>
                <w:rFonts w:ascii="Times New Roman" w:hAnsi="Times New Roman" w:cs="Times New Roman"/>
                <w:i/>
                <w:sz w:val="24"/>
                <w:szCs w:val="24"/>
              </w:rPr>
              <w:t>Sliežu ceļa kompensatoriem ir jānodrošina tilta deformācijas šuves maksimālos pārvietojumus 0-80mm. Deformācijas šuves pārvietojumi ir norādīti būvprojekta Būvkonstrukciju daļas (BK) rasējumā BK-19 "Deformācijas šuvju konstrukcija virs gala balstiem."</w:t>
            </w:r>
          </w:p>
          <w:p w14:paraId="172CADD7" w14:textId="1E921240" w:rsidR="00F21D2D" w:rsidRPr="00AB6AA8" w:rsidRDefault="00F21D2D" w:rsidP="00F21D2D">
            <w:pPr>
              <w:jc w:val="both"/>
              <w:rPr>
                <w:rFonts w:ascii="Times New Roman" w:hAnsi="Times New Roman" w:cs="Times New Roman"/>
                <w:b/>
                <w:sz w:val="24"/>
                <w:szCs w:val="24"/>
              </w:rPr>
            </w:pPr>
            <w:r w:rsidRPr="00AB6AA8">
              <w:rPr>
                <w:rFonts w:ascii="Times New Roman" w:hAnsi="Times New Roman" w:cs="Times New Roman"/>
                <w:i/>
                <w:sz w:val="24"/>
                <w:szCs w:val="24"/>
              </w:rPr>
              <w:t>Izvēloties sliežu ceļu deformācijas šuves to konstrukcijai būtu jāspēj kompensēt tilta pārvietojumus vismaz 100mm.</w:t>
            </w:r>
          </w:p>
        </w:tc>
      </w:tr>
      <w:tr w:rsidR="00F21D2D" w:rsidRPr="00AB6AA8" w14:paraId="47E524A6" w14:textId="77777777" w:rsidTr="005463B8">
        <w:trPr>
          <w:trHeight w:val="286"/>
        </w:trPr>
        <w:tc>
          <w:tcPr>
            <w:tcW w:w="562" w:type="dxa"/>
          </w:tcPr>
          <w:p w14:paraId="66B31355" w14:textId="4B7DBC51" w:rsidR="00F21D2D" w:rsidRPr="00AB6AA8" w:rsidRDefault="00F21D2D">
            <w:pPr>
              <w:rPr>
                <w:rFonts w:ascii="Times New Roman" w:hAnsi="Times New Roman" w:cs="Times New Roman"/>
                <w:sz w:val="24"/>
                <w:szCs w:val="24"/>
              </w:rPr>
            </w:pPr>
            <w:r w:rsidRPr="00AB6AA8">
              <w:rPr>
                <w:rFonts w:ascii="Times New Roman" w:hAnsi="Times New Roman" w:cs="Times New Roman"/>
                <w:sz w:val="24"/>
                <w:szCs w:val="24"/>
              </w:rPr>
              <w:t>5.</w:t>
            </w:r>
          </w:p>
        </w:tc>
        <w:tc>
          <w:tcPr>
            <w:tcW w:w="6492" w:type="dxa"/>
          </w:tcPr>
          <w:p w14:paraId="3283AF79" w14:textId="6EBC6851" w:rsidR="00F21D2D" w:rsidRPr="00AB6AA8" w:rsidRDefault="00F21D2D" w:rsidP="006C10EF">
            <w:pPr>
              <w:jc w:val="both"/>
              <w:rPr>
                <w:rFonts w:ascii="Times New Roman" w:hAnsi="Times New Roman" w:cs="Times New Roman"/>
                <w:b/>
                <w:sz w:val="24"/>
                <w:szCs w:val="24"/>
              </w:rPr>
            </w:pPr>
            <w:r w:rsidRPr="00AB6AA8">
              <w:rPr>
                <w:rFonts w:ascii="Times New Roman" w:hAnsi="Times New Roman" w:cs="Times New Roman"/>
                <w:b/>
                <w:sz w:val="24"/>
                <w:szCs w:val="24"/>
              </w:rPr>
              <w:t>Jautājums 5</w:t>
            </w:r>
          </w:p>
          <w:p w14:paraId="72804E4C" w14:textId="77777777" w:rsidR="00F21D2D" w:rsidRPr="00AB6AA8" w:rsidRDefault="00F21D2D" w:rsidP="006C10EF">
            <w:pPr>
              <w:jc w:val="both"/>
              <w:rPr>
                <w:rFonts w:ascii="Times New Roman" w:hAnsi="Times New Roman" w:cs="Times New Roman"/>
                <w:sz w:val="24"/>
                <w:szCs w:val="24"/>
              </w:rPr>
            </w:pPr>
            <w:r w:rsidRPr="00AB6AA8">
              <w:rPr>
                <w:rFonts w:ascii="Times New Roman" w:hAnsi="Times New Roman" w:cs="Times New Roman"/>
                <w:sz w:val="24"/>
                <w:szCs w:val="24"/>
              </w:rPr>
              <w:t>Iepirkuma dokumentācijā nav norādīts sliežu stiprināšanas mezgla risinājums pie tilta dzelzbetona konstrukcijām.</w:t>
            </w:r>
          </w:p>
          <w:p w14:paraId="51AE9CA0" w14:textId="77777777" w:rsidR="00F21D2D" w:rsidRPr="00AB6AA8" w:rsidRDefault="00F21D2D" w:rsidP="006C10EF">
            <w:pPr>
              <w:jc w:val="both"/>
              <w:rPr>
                <w:rFonts w:ascii="Times New Roman" w:hAnsi="Times New Roman" w:cs="Times New Roman"/>
                <w:sz w:val="24"/>
                <w:szCs w:val="24"/>
              </w:rPr>
            </w:pPr>
            <w:r w:rsidRPr="00AB6AA8">
              <w:rPr>
                <w:rFonts w:ascii="Times New Roman" w:hAnsi="Times New Roman" w:cs="Times New Roman"/>
                <w:sz w:val="24"/>
                <w:szCs w:val="24"/>
              </w:rPr>
              <w:t>Rasējuma lapā SC8 mezgls "M2" neatbilst tipveida šķērsgriezumam "5" un mezglam "B" rasējuma lapā BK-003.</w:t>
            </w:r>
          </w:p>
          <w:p w14:paraId="05E5DBC2" w14:textId="580E8BE8" w:rsidR="00F21D2D" w:rsidRPr="00AB6AA8" w:rsidRDefault="00F21D2D" w:rsidP="006C10EF">
            <w:pPr>
              <w:jc w:val="both"/>
              <w:rPr>
                <w:rFonts w:ascii="Times New Roman" w:hAnsi="Times New Roman" w:cs="Times New Roman"/>
                <w:sz w:val="24"/>
                <w:szCs w:val="24"/>
              </w:rPr>
            </w:pPr>
            <w:r w:rsidRPr="00AB6AA8">
              <w:rPr>
                <w:rFonts w:ascii="Times New Roman" w:hAnsi="Times New Roman" w:cs="Times New Roman"/>
                <w:sz w:val="24"/>
                <w:szCs w:val="24"/>
              </w:rPr>
              <w:t>Lūdzam Pasūtītāju precizēt un skaidrot augstāk minēto pielietojamo mezglu risinājumus.</w:t>
            </w:r>
          </w:p>
        </w:tc>
        <w:tc>
          <w:tcPr>
            <w:tcW w:w="7116" w:type="dxa"/>
          </w:tcPr>
          <w:p w14:paraId="0885FA89" w14:textId="01E920A4" w:rsidR="00F21D2D" w:rsidRPr="00AB6AA8" w:rsidRDefault="00F21D2D" w:rsidP="003B4AD1">
            <w:pPr>
              <w:rPr>
                <w:rFonts w:ascii="Times New Roman" w:hAnsi="Times New Roman" w:cs="Times New Roman"/>
                <w:b/>
                <w:sz w:val="24"/>
                <w:szCs w:val="24"/>
              </w:rPr>
            </w:pPr>
            <w:r w:rsidRPr="00AB6AA8">
              <w:rPr>
                <w:rFonts w:ascii="Times New Roman" w:hAnsi="Times New Roman" w:cs="Times New Roman"/>
                <w:b/>
                <w:sz w:val="24"/>
                <w:szCs w:val="24"/>
              </w:rPr>
              <w:t xml:space="preserve">Skaidrojums </w:t>
            </w:r>
            <w:r w:rsidR="005463B8" w:rsidRPr="00AB6AA8">
              <w:rPr>
                <w:rFonts w:ascii="Times New Roman" w:hAnsi="Times New Roman" w:cs="Times New Roman"/>
                <w:b/>
                <w:sz w:val="24"/>
                <w:szCs w:val="24"/>
              </w:rPr>
              <w:t>4</w:t>
            </w:r>
          </w:p>
          <w:p w14:paraId="079F3097" w14:textId="77777777" w:rsidR="00F21D2D" w:rsidRPr="00AB6AA8" w:rsidRDefault="00F21D2D" w:rsidP="00F21D2D">
            <w:pPr>
              <w:jc w:val="both"/>
              <w:rPr>
                <w:rFonts w:ascii="Times New Roman" w:hAnsi="Times New Roman" w:cs="Times New Roman"/>
                <w:sz w:val="24"/>
                <w:szCs w:val="24"/>
              </w:rPr>
            </w:pPr>
            <w:r w:rsidRPr="00AB6AA8">
              <w:rPr>
                <w:rFonts w:ascii="Times New Roman" w:hAnsi="Times New Roman" w:cs="Times New Roman"/>
                <w:sz w:val="24"/>
                <w:szCs w:val="24"/>
              </w:rPr>
              <w:t>Skaidrojums par sliežu stiprināšanas mezgla risinājumu pie tilta dzelzbetona konstrukcijām.sniegts nolikuma 11.pielikumā.</w:t>
            </w:r>
          </w:p>
          <w:p w14:paraId="7EF99564" w14:textId="0117C8FB" w:rsidR="00F21D2D" w:rsidRPr="00AB6AA8" w:rsidRDefault="00F21D2D" w:rsidP="00F21D2D">
            <w:pPr>
              <w:jc w:val="both"/>
              <w:rPr>
                <w:rFonts w:ascii="Times New Roman" w:hAnsi="Times New Roman" w:cs="Times New Roman"/>
                <w:b/>
                <w:sz w:val="24"/>
                <w:szCs w:val="24"/>
              </w:rPr>
            </w:pPr>
            <w:r w:rsidRPr="00AB6AA8">
              <w:rPr>
                <w:rFonts w:ascii="Times New Roman" w:hAnsi="Times New Roman" w:cs="Times New Roman"/>
                <w:i/>
                <w:sz w:val="24"/>
                <w:szCs w:val="24"/>
              </w:rPr>
              <w:t xml:space="preserve">Sliežu ceļa izbūves detaļas tilta zonā tika izstrādātas būvprojekta Būvkonstrukciju daļā, un Sliežu ceļu daļas rasējumā SC-8 "Tipveida šķērsprofili" norādīts principiāls tipveida šķērsprofils "5". Precīzs sliežu izbūves risinājums uzrādīts būvkonstrukciju daļas rasējuma lapā BK-3 "Šķērsgriezumi vidējā laidumā", "Mezglā- B".  Mezgls "M2" rasējumā SC-8 "Tipveida šķērsprofili" attiecas uz sliežu stiprināšanu uz dzelzsbetona gropjplātnēm.  </w:t>
            </w:r>
          </w:p>
        </w:tc>
      </w:tr>
      <w:tr w:rsidR="00F21D2D" w:rsidRPr="00AB6AA8" w14:paraId="167302E9" w14:textId="77777777" w:rsidTr="00707F71">
        <w:trPr>
          <w:trHeight w:val="286"/>
        </w:trPr>
        <w:tc>
          <w:tcPr>
            <w:tcW w:w="562" w:type="dxa"/>
          </w:tcPr>
          <w:p w14:paraId="610885DF" w14:textId="31AE3F13" w:rsidR="00F21D2D" w:rsidRPr="00AB6AA8" w:rsidRDefault="00F21D2D">
            <w:pPr>
              <w:rPr>
                <w:rFonts w:ascii="Times New Roman" w:hAnsi="Times New Roman" w:cs="Times New Roman"/>
                <w:sz w:val="24"/>
                <w:szCs w:val="24"/>
              </w:rPr>
            </w:pPr>
            <w:r w:rsidRPr="00AB6AA8">
              <w:rPr>
                <w:rFonts w:ascii="Times New Roman" w:hAnsi="Times New Roman" w:cs="Times New Roman"/>
                <w:sz w:val="24"/>
                <w:szCs w:val="24"/>
              </w:rPr>
              <w:lastRenderedPageBreak/>
              <w:t>6.</w:t>
            </w:r>
          </w:p>
        </w:tc>
        <w:tc>
          <w:tcPr>
            <w:tcW w:w="13608" w:type="dxa"/>
            <w:gridSpan w:val="2"/>
          </w:tcPr>
          <w:p w14:paraId="1C0EC768" w14:textId="7EDBDE17" w:rsidR="00F21D2D" w:rsidRPr="00AB6AA8" w:rsidRDefault="00F21D2D" w:rsidP="00D44193">
            <w:pPr>
              <w:jc w:val="both"/>
              <w:rPr>
                <w:rFonts w:ascii="Times New Roman" w:hAnsi="Times New Roman" w:cs="Times New Roman"/>
                <w:b/>
                <w:sz w:val="24"/>
                <w:szCs w:val="24"/>
              </w:rPr>
            </w:pPr>
            <w:r w:rsidRPr="00AB6AA8">
              <w:rPr>
                <w:rFonts w:ascii="Times New Roman" w:hAnsi="Times New Roman" w:cs="Times New Roman"/>
                <w:b/>
                <w:sz w:val="24"/>
                <w:szCs w:val="24"/>
              </w:rPr>
              <w:t xml:space="preserve">Skaidrojums </w:t>
            </w:r>
            <w:r w:rsidR="005463B8" w:rsidRPr="00AB6AA8">
              <w:rPr>
                <w:rFonts w:ascii="Times New Roman" w:hAnsi="Times New Roman" w:cs="Times New Roman"/>
                <w:b/>
                <w:sz w:val="24"/>
                <w:szCs w:val="24"/>
              </w:rPr>
              <w:t>5</w:t>
            </w:r>
          </w:p>
          <w:p w14:paraId="7E04AA82" w14:textId="77777777" w:rsidR="00F21D2D" w:rsidRPr="00AB6AA8" w:rsidRDefault="00F21D2D" w:rsidP="00D44193">
            <w:pPr>
              <w:jc w:val="both"/>
              <w:rPr>
                <w:rFonts w:ascii="Times New Roman" w:hAnsi="Times New Roman" w:cs="Times New Roman"/>
                <w:sz w:val="24"/>
                <w:szCs w:val="24"/>
              </w:rPr>
            </w:pPr>
            <w:r w:rsidRPr="00AB6AA8">
              <w:rPr>
                <w:rFonts w:ascii="Times New Roman" w:hAnsi="Times New Roman" w:cs="Times New Roman"/>
                <w:sz w:val="24"/>
                <w:szCs w:val="24"/>
              </w:rPr>
              <w:t xml:space="preserve">Komisija informē, </w:t>
            </w:r>
            <w:r w:rsidRPr="00AB6AA8">
              <w:rPr>
                <w:rFonts w:ascii="Times New Roman" w:eastAsia="Calibri" w:hAnsi="Times New Roman" w:cs="Times New Roman"/>
                <w:sz w:val="24"/>
                <w:szCs w:val="24"/>
              </w:rPr>
              <w:t>ka 2017.gada 31.martā stājās spēkā Ministru kabineta 2017.gada 28.marta noteikumi Nr.168 „Īslaicīgu profesionālo pakalpojumu sniegšanas kārtība Latvijas Republikā reglamentētā profesijā”</w:t>
            </w:r>
            <w:r w:rsidRPr="00AB6AA8">
              <w:rPr>
                <w:rStyle w:val="FootnoteReference"/>
                <w:rFonts w:ascii="Times New Roman" w:eastAsia="Calibri" w:hAnsi="Times New Roman" w:cs="Times New Roman"/>
                <w:sz w:val="24"/>
                <w:szCs w:val="24"/>
              </w:rPr>
              <w:footnoteReference w:id="3"/>
            </w:r>
            <w:r w:rsidRPr="00AB6AA8">
              <w:rPr>
                <w:rFonts w:ascii="Times New Roman" w:eastAsia="Calibri" w:hAnsi="Times New Roman" w:cs="Times New Roman"/>
                <w:sz w:val="24"/>
                <w:szCs w:val="24"/>
              </w:rPr>
              <w:t xml:space="preserve"> (turpmāk – MK noteikumi Nr.168)</w:t>
            </w:r>
            <w:r w:rsidRPr="00AB6AA8">
              <w:rPr>
                <w:rStyle w:val="FootnoteReference"/>
                <w:rFonts w:ascii="Times New Roman" w:eastAsia="Calibri" w:hAnsi="Times New Roman" w:cs="Times New Roman"/>
                <w:sz w:val="24"/>
                <w:szCs w:val="24"/>
              </w:rPr>
              <w:footnoteReference w:id="4"/>
            </w:r>
            <w:r w:rsidRPr="00AB6AA8">
              <w:rPr>
                <w:rFonts w:ascii="Times New Roman" w:eastAsia="Calibri" w:hAnsi="Times New Roman" w:cs="Times New Roman"/>
                <w:sz w:val="24"/>
                <w:szCs w:val="24"/>
              </w:rPr>
              <w:t>.</w:t>
            </w:r>
          </w:p>
          <w:p w14:paraId="140E333E" w14:textId="77777777" w:rsidR="00F21D2D" w:rsidRPr="00AB6AA8" w:rsidRDefault="00F21D2D" w:rsidP="00D44193">
            <w:pPr>
              <w:pStyle w:val="Standard"/>
              <w:tabs>
                <w:tab w:val="left" w:pos="993"/>
              </w:tabs>
              <w:ind w:right="-1"/>
              <w:jc w:val="both"/>
              <w:rPr>
                <w:rFonts w:eastAsia="Calibri"/>
                <w:kern w:val="0"/>
                <w:lang w:eastAsia="en-US"/>
              </w:rPr>
            </w:pPr>
            <w:r w:rsidRPr="00AB6AA8">
              <w:rPr>
                <w:rFonts w:eastAsia="Calibri"/>
                <w:kern w:val="0"/>
                <w:lang w:eastAsia="en-US"/>
              </w:rPr>
              <w:t xml:space="preserve">Ievērojot MK noteikumu Nr.168 regulējumu, attiecībā uz būvdarbu vadītāju, kurš sniedz īslaicīgus profesionālos pakalpojumus, veicama kvalifikācijas atbilstības pārbaude, iesniedzot atzīšanas institūcijai deklarāciju par īslaicīgu pakalpojumu sniegšanu, </w:t>
            </w:r>
            <w:r w:rsidRPr="00AB6AA8">
              <w:rPr>
                <w:rFonts w:eastAsia="Calibri"/>
                <w:i/>
                <w:kern w:val="0"/>
                <w:lang w:eastAsia="en-US"/>
              </w:rPr>
              <w:t>saņemot atzīšanas institūcijas izsniegtu atļauju īslaicīgu profesionālo pakalpojumu sniegšanai</w:t>
            </w:r>
            <w:r w:rsidRPr="00AB6AA8">
              <w:rPr>
                <w:rFonts w:eastAsia="Calibri"/>
                <w:kern w:val="0"/>
                <w:lang w:eastAsia="en-US"/>
              </w:rPr>
              <w:t xml:space="preserve"> </w:t>
            </w:r>
          </w:p>
          <w:p w14:paraId="10A49EF6" w14:textId="7FD0884B" w:rsidR="00F21D2D" w:rsidRPr="00AB6AA8" w:rsidRDefault="00F21D2D" w:rsidP="00BD079F">
            <w:pPr>
              <w:jc w:val="both"/>
              <w:rPr>
                <w:rFonts w:ascii="Times New Roman" w:hAnsi="Times New Roman" w:cs="Times New Roman"/>
                <w:b/>
                <w:sz w:val="24"/>
                <w:szCs w:val="24"/>
              </w:rPr>
            </w:pPr>
            <w:r w:rsidRPr="00AB6AA8">
              <w:rPr>
                <w:rFonts w:ascii="Times New Roman" w:eastAsia="Calibri" w:hAnsi="Times New Roman" w:cs="Times New Roman"/>
                <w:sz w:val="24"/>
                <w:szCs w:val="24"/>
              </w:rPr>
              <w:t xml:space="preserve">Attiecīgi </w:t>
            </w:r>
            <w:r w:rsidRPr="00AB6AA8">
              <w:rPr>
                <w:rFonts w:ascii="Times New Roman" w:hAnsi="Times New Roman" w:cs="Times New Roman"/>
                <w:sz w:val="24"/>
                <w:szCs w:val="24"/>
              </w:rPr>
              <w:t>gadījumā, ja pretendents piesaista būvspeciālistus, kam nav pastāvīgās prakses tiesības Latvijas Republikā, tam būs pienākums iesniegt Pasūtītājam atzīšanas institūcijas izsniegto atļauju par īslaicīgo pakalpojumu sniegšanu (vai arī atteikumu izsniegt atļauju), tiklīdz speciālists to saņems</w:t>
            </w:r>
            <w:r w:rsidRPr="00AB6AA8">
              <w:rPr>
                <w:rStyle w:val="FootnoteReference"/>
                <w:rFonts w:ascii="Times New Roman" w:hAnsi="Times New Roman" w:cs="Times New Roman"/>
                <w:sz w:val="24"/>
                <w:szCs w:val="24"/>
              </w:rPr>
              <w:footnoteReference w:id="5"/>
            </w:r>
            <w:r w:rsidRPr="00AB6AA8">
              <w:rPr>
                <w:rFonts w:ascii="Times New Roman" w:hAnsi="Times New Roman" w:cs="Times New Roman"/>
                <w:sz w:val="24"/>
                <w:szCs w:val="24"/>
              </w:rPr>
              <w:t xml:space="preserve"> .</w:t>
            </w:r>
          </w:p>
        </w:tc>
      </w:tr>
      <w:tr w:rsidR="00F21D2D" w:rsidRPr="00AB6AA8" w14:paraId="6466D5BE" w14:textId="77777777" w:rsidTr="00060B65">
        <w:trPr>
          <w:trHeight w:val="286"/>
        </w:trPr>
        <w:tc>
          <w:tcPr>
            <w:tcW w:w="562" w:type="dxa"/>
          </w:tcPr>
          <w:p w14:paraId="67A82F73" w14:textId="04B698F8" w:rsidR="00F21D2D" w:rsidRPr="00AB6AA8" w:rsidRDefault="00F21D2D">
            <w:pPr>
              <w:rPr>
                <w:rFonts w:ascii="Times New Roman" w:hAnsi="Times New Roman" w:cs="Times New Roman"/>
                <w:sz w:val="24"/>
                <w:szCs w:val="24"/>
              </w:rPr>
            </w:pPr>
            <w:r w:rsidRPr="00AB6AA8">
              <w:rPr>
                <w:rFonts w:ascii="Times New Roman" w:hAnsi="Times New Roman" w:cs="Times New Roman"/>
                <w:sz w:val="24"/>
                <w:szCs w:val="24"/>
              </w:rPr>
              <w:t>7.</w:t>
            </w:r>
          </w:p>
        </w:tc>
        <w:tc>
          <w:tcPr>
            <w:tcW w:w="13608" w:type="dxa"/>
            <w:gridSpan w:val="2"/>
          </w:tcPr>
          <w:p w14:paraId="2A1DA96F" w14:textId="70277C59" w:rsidR="00F21D2D" w:rsidRPr="00AB6AA8" w:rsidRDefault="00F21D2D" w:rsidP="003B4AD1">
            <w:pPr>
              <w:jc w:val="both"/>
              <w:rPr>
                <w:rFonts w:ascii="Times New Roman" w:hAnsi="Times New Roman" w:cs="Times New Roman"/>
                <w:b/>
                <w:sz w:val="24"/>
                <w:szCs w:val="24"/>
              </w:rPr>
            </w:pPr>
            <w:r w:rsidRPr="00AB6AA8">
              <w:rPr>
                <w:rFonts w:ascii="Times New Roman" w:hAnsi="Times New Roman" w:cs="Times New Roman"/>
                <w:b/>
                <w:sz w:val="24"/>
                <w:szCs w:val="24"/>
              </w:rPr>
              <w:t xml:space="preserve">Skaidrojums </w:t>
            </w:r>
            <w:r w:rsidR="005463B8" w:rsidRPr="00AB6AA8">
              <w:rPr>
                <w:rFonts w:ascii="Times New Roman" w:hAnsi="Times New Roman" w:cs="Times New Roman"/>
                <w:b/>
                <w:sz w:val="24"/>
                <w:szCs w:val="24"/>
              </w:rPr>
              <w:t>6</w:t>
            </w:r>
          </w:p>
          <w:p w14:paraId="0BE17C36" w14:textId="4EF9DD44" w:rsidR="00F21D2D" w:rsidRPr="00AB6AA8" w:rsidRDefault="00F21D2D" w:rsidP="00BD079F">
            <w:pPr>
              <w:jc w:val="both"/>
              <w:rPr>
                <w:rFonts w:ascii="Times New Roman" w:hAnsi="Times New Roman" w:cs="Times New Roman"/>
                <w:b/>
                <w:sz w:val="24"/>
                <w:szCs w:val="24"/>
              </w:rPr>
            </w:pPr>
            <w:r w:rsidRPr="00AB6AA8">
              <w:rPr>
                <w:rFonts w:ascii="Times New Roman" w:hAnsi="Times New Roman" w:cs="Times New Roman"/>
                <w:sz w:val="24"/>
                <w:szCs w:val="24"/>
              </w:rPr>
              <w:t>Komisija informē, ka pēc iepirkuma procedūras pabeigšanas, slēdzot iepirkuma līgumu ar pretendentu, kam atklātā konkursa rezultātā tiks piešķirtas līguma slēgšanas tiesības, nolikuma 5.pielikuma “Līgumprojekts” 9.10., 17.1.un 17.2.punktos ietvertie nosacījumi un atsauces tiks precizēti atbilstoši Sabiedrisko pakalpojumu sniedzēju iepirkumu likuma, kas stājās spēkā 2017.gada 1.aprīlī, redakcijai</w:t>
            </w:r>
            <w:r w:rsidRPr="00AB6AA8">
              <w:rPr>
                <w:rStyle w:val="FootnoteReference"/>
                <w:rFonts w:ascii="Times New Roman" w:hAnsi="Times New Roman" w:cs="Times New Roman"/>
                <w:sz w:val="24"/>
                <w:szCs w:val="24"/>
              </w:rPr>
              <w:footnoteReference w:id="6"/>
            </w:r>
            <w:r w:rsidRPr="00AB6AA8">
              <w:rPr>
                <w:rFonts w:ascii="Times New Roman" w:hAnsi="Times New Roman" w:cs="Times New Roman"/>
                <w:sz w:val="24"/>
                <w:szCs w:val="24"/>
              </w:rPr>
              <w:t>.</w:t>
            </w:r>
          </w:p>
        </w:tc>
      </w:tr>
      <w:tr w:rsidR="00851D47" w:rsidRPr="00AB6AA8" w14:paraId="389760C7" w14:textId="77777777" w:rsidTr="00A963E8">
        <w:trPr>
          <w:trHeight w:val="286"/>
        </w:trPr>
        <w:tc>
          <w:tcPr>
            <w:tcW w:w="562" w:type="dxa"/>
          </w:tcPr>
          <w:p w14:paraId="14A6DB5E" w14:textId="6C170622" w:rsidR="00851D47" w:rsidRPr="00AB6AA8" w:rsidRDefault="00851D47">
            <w:pPr>
              <w:rPr>
                <w:rFonts w:ascii="Times New Roman" w:hAnsi="Times New Roman" w:cs="Times New Roman"/>
                <w:sz w:val="24"/>
                <w:szCs w:val="24"/>
              </w:rPr>
            </w:pPr>
            <w:r w:rsidRPr="00AB6AA8">
              <w:rPr>
                <w:rFonts w:ascii="Times New Roman" w:hAnsi="Times New Roman" w:cs="Times New Roman"/>
                <w:sz w:val="24"/>
                <w:szCs w:val="24"/>
              </w:rPr>
              <w:t>8.</w:t>
            </w:r>
          </w:p>
        </w:tc>
        <w:tc>
          <w:tcPr>
            <w:tcW w:w="13608" w:type="dxa"/>
            <w:gridSpan w:val="2"/>
          </w:tcPr>
          <w:p w14:paraId="066BDAE7" w14:textId="35DA63F5" w:rsidR="00851D47" w:rsidRPr="00AB6AA8" w:rsidRDefault="00851D47" w:rsidP="003B4AD1">
            <w:pPr>
              <w:jc w:val="both"/>
              <w:rPr>
                <w:rFonts w:ascii="Times New Roman" w:hAnsi="Times New Roman" w:cs="Times New Roman"/>
                <w:b/>
                <w:sz w:val="24"/>
                <w:szCs w:val="24"/>
              </w:rPr>
            </w:pPr>
            <w:r w:rsidRPr="00AB6AA8">
              <w:rPr>
                <w:rFonts w:ascii="Times New Roman" w:hAnsi="Times New Roman" w:cs="Times New Roman"/>
                <w:b/>
                <w:sz w:val="24"/>
                <w:szCs w:val="24"/>
              </w:rPr>
              <w:t>Grozījums</w:t>
            </w:r>
            <w:r w:rsidR="005463B8" w:rsidRPr="00AB6AA8">
              <w:rPr>
                <w:rFonts w:ascii="Times New Roman" w:hAnsi="Times New Roman" w:cs="Times New Roman"/>
                <w:b/>
                <w:sz w:val="24"/>
                <w:szCs w:val="24"/>
              </w:rPr>
              <w:t xml:space="preserve"> 2</w:t>
            </w:r>
          </w:p>
          <w:p w14:paraId="38588FF4" w14:textId="72B9827E" w:rsidR="00851D47" w:rsidRPr="00AB6AA8" w:rsidRDefault="00851D47" w:rsidP="00BD079F">
            <w:pPr>
              <w:jc w:val="both"/>
              <w:rPr>
                <w:rFonts w:ascii="Times New Roman" w:hAnsi="Times New Roman" w:cs="Times New Roman"/>
                <w:b/>
                <w:sz w:val="24"/>
                <w:szCs w:val="24"/>
              </w:rPr>
            </w:pPr>
            <w:r w:rsidRPr="00AB6AA8">
              <w:rPr>
                <w:rFonts w:ascii="Times New Roman" w:hAnsi="Times New Roman" w:cs="Times New Roman"/>
                <w:sz w:val="24"/>
                <w:szCs w:val="24"/>
              </w:rPr>
              <w:t xml:space="preserve">Pagarināt piedāvājumu iesniegšanas termiņu līdz </w:t>
            </w:r>
            <w:r w:rsidRPr="00AB6AA8">
              <w:rPr>
                <w:rFonts w:ascii="Times New Roman" w:hAnsi="Times New Roman" w:cs="Times New Roman"/>
                <w:b/>
                <w:sz w:val="24"/>
                <w:szCs w:val="24"/>
              </w:rPr>
              <w:t>2017.gada 10.maijam</w:t>
            </w:r>
            <w:r w:rsidRPr="00AB6AA8">
              <w:rPr>
                <w:rFonts w:ascii="Times New Roman" w:hAnsi="Times New Roman" w:cs="Times New Roman"/>
                <w:sz w:val="24"/>
                <w:szCs w:val="24"/>
              </w:rPr>
              <w:t xml:space="preserve"> plkst.11:00, attiecīgi izdarot grozījumus nolikuma 1.7.1.punktā un 1.10.9.punktā.</w:t>
            </w:r>
          </w:p>
        </w:tc>
      </w:tr>
    </w:tbl>
    <w:p w14:paraId="510F4F51" w14:textId="09676AF3" w:rsidR="004840A3" w:rsidRPr="009346D4" w:rsidRDefault="004840A3">
      <w:pPr>
        <w:rPr>
          <w:rFonts w:ascii="Times New Roman" w:hAnsi="Times New Roman" w:cs="Times New Roman"/>
          <w:sz w:val="24"/>
          <w:szCs w:val="24"/>
        </w:rPr>
      </w:pPr>
    </w:p>
    <w:sectPr w:rsidR="004840A3" w:rsidRPr="009346D4" w:rsidSect="00B66FAB">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FAF68" w14:textId="77777777" w:rsidR="00AF15B1" w:rsidRDefault="00AF15B1" w:rsidP="00687CB4">
      <w:pPr>
        <w:spacing w:after="0" w:line="240" w:lineRule="auto"/>
      </w:pPr>
      <w:r>
        <w:separator/>
      </w:r>
    </w:p>
  </w:endnote>
  <w:endnote w:type="continuationSeparator" w:id="0">
    <w:p w14:paraId="2CCCBCAA" w14:textId="77777777" w:rsidR="00AF15B1" w:rsidRDefault="00AF15B1" w:rsidP="00687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246CC" w14:textId="77777777" w:rsidR="00AF15B1" w:rsidRDefault="00AF15B1" w:rsidP="00687CB4">
      <w:pPr>
        <w:spacing w:after="0" w:line="240" w:lineRule="auto"/>
      </w:pPr>
      <w:r>
        <w:separator/>
      </w:r>
    </w:p>
  </w:footnote>
  <w:footnote w:type="continuationSeparator" w:id="0">
    <w:p w14:paraId="00325DD1" w14:textId="77777777" w:rsidR="00AF15B1" w:rsidRDefault="00AF15B1" w:rsidP="00687CB4">
      <w:pPr>
        <w:spacing w:after="0" w:line="240" w:lineRule="auto"/>
      </w:pPr>
      <w:r>
        <w:continuationSeparator/>
      </w:r>
    </w:p>
  </w:footnote>
  <w:footnote w:id="1">
    <w:p w14:paraId="2D2BA656" w14:textId="5E4B54E0" w:rsidR="00AB6AA8" w:rsidRDefault="00AB6AA8">
      <w:pPr>
        <w:pStyle w:val="FootnoteText"/>
      </w:pPr>
      <w:r>
        <w:rPr>
          <w:rStyle w:val="FootnoteReference"/>
        </w:rPr>
        <w:footnoteRef/>
      </w:r>
      <w:r>
        <w:t xml:space="preserve"> </w:t>
      </w:r>
      <w:r w:rsidRPr="004246A2">
        <w:t xml:space="preserve">Ministru kabineta 2014.gada 19.augusta noteikumi Nr.500 “Vispārīgie būvnoteikumi”, spēkā no 2014.gada 1.oktobra, 1.pielikuma 2.tabula 2.punkts, skatīt: </w:t>
      </w:r>
      <w:hyperlink r:id="rId1" w:history="1">
        <w:r w:rsidRPr="004246A2">
          <w:rPr>
            <w:rStyle w:val="Hyperlink"/>
          </w:rPr>
          <w:t>https://likumi.lv/doc.php?id=269069</w:t>
        </w:r>
      </w:hyperlink>
      <w:r>
        <w:t>.</w:t>
      </w:r>
    </w:p>
  </w:footnote>
  <w:footnote w:id="2">
    <w:p w14:paraId="314D5F08" w14:textId="46FED31D" w:rsidR="00AB6AA8" w:rsidRDefault="00AB6AA8">
      <w:pPr>
        <w:pStyle w:val="FootnoteText"/>
      </w:pPr>
      <w:r>
        <w:rPr>
          <w:rStyle w:val="FootnoteReference"/>
        </w:rPr>
        <w:footnoteRef/>
      </w:r>
      <w:r>
        <w:t xml:space="preserve"> Ministru kabineta 2009.gada 22.decembra noteikumi Nr.1620 “Noteikumi par būvju klasifikāciju” pielikums, kods 2</w:t>
      </w:r>
      <w:r w:rsidR="00840405">
        <w:t>1</w:t>
      </w:r>
      <w:r>
        <w:t xml:space="preserve">4101, skatīt: </w:t>
      </w:r>
      <w:hyperlink r:id="rId2" w:history="1">
        <w:r w:rsidRPr="003A51BD">
          <w:rPr>
            <w:rStyle w:val="Hyperlink"/>
          </w:rPr>
          <w:t>https://likumi.lv/doc.php?id=202919</w:t>
        </w:r>
      </w:hyperlink>
      <w:r>
        <w:t>.</w:t>
      </w:r>
    </w:p>
  </w:footnote>
  <w:footnote w:id="3">
    <w:p w14:paraId="7E099CFA" w14:textId="77777777" w:rsidR="00F21D2D" w:rsidRPr="004246A2" w:rsidRDefault="00F21D2D" w:rsidP="004246A2">
      <w:pPr>
        <w:pStyle w:val="FootnoteText"/>
        <w:jc w:val="both"/>
      </w:pPr>
      <w:r w:rsidRPr="004246A2">
        <w:rPr>
          <w:rStyle w:val="FootnoteReference"/>
        </w:rPr>
        <w:footnoteRef/>
      </w:r>
      <w:r w:rsidRPr="004246A2">
        <w:t xml:space="preserve"> Ar MK noteikumu Nr.168 spēkā stāšanos spēku zaudēja Ministru kabineta 2009.gada 28.jūlija noteikumi Nr.818 „Noteikumi par īslaicīgu profesionālo pakalpojumu sniegšanu Latvijas Republikā reglamentētā profesijā”;</w:t>
      </w:r>
    </w:p>
  </w:footnote>
  <w:footnote w:id="4">
    <w:p w14:paraId="51D82D36" w14:textId="77777777" w:rsidR="00F21D2D" w:rsidRPr="004246A2" w:rsidRDefault="00F21D2D" w:rsidP="004246A2">
      <w:pPr>
        <w:pStyle w:val="FootnoteText"/>
        <w:jc w:val="both"/>
      </w:pPr>
      <w:r w:rsidRPr="004246A2">
        <w:rPr>
          <w:rStyle w:val="FootnoteReference"/>
        </w:rPr>
        <w:footnoteRef/>
      </w:r>
      <w:r w:rsidRPr="004246A2">
        <w:t xml:space="preserve"> Ministru kabineta 2017.gada 28.marta noteikumi Nr.168 “Īslaicīgu profesionālo pakalpojumu sniegšanas kārtība Latvijas Republikā reglamentētā profesijā”, spēkā no 2017.gada 31.marta, skatīt: </w:t>
      </w:r>
      <w:hyperlink r:id="rId3" w:history="1">
        <w:r w:rsidRPr="004246A2">
          <w:rPr>
            <w:rStyle w:val="Hyperlink"/>
          </w:rPr>
          <w:t>https://likumi.lv/ta/id/289727</w:t>
        </w:r>
      </w:hyperlink>
      <w:r w:rsidRPr="004246A2">
        <w:t>;</w:t>
      </w:r>
    </w:p>
  </w:footnote>
  <w:footnote w:id="5">
    <w:p w14:paraId="6D4B5D56" w14:textId="77777777" w:rsidR="00F21D2D" w:rsidRPr="004246A2" w:rsidRDefault="00F21D2D" w:rsidP="004246A2">
      <w:pPr>
        <w:pStyle w:val="NoSpacing"/>
        <w:jc w:val="both"/>
        <w:rPr>
          <w:sz w:val="20"/>
          <w:szCs w:val="20"/>
        </w:rPr>
      </w:pPr>
      <w:r w:rsidRPr="004246A2">
        <w:rPr>
          <w:rStyle w:val="FootnoteReference"/>
          <w:sz w:val="20"/>
          <w:szCs w:val="20"/>
        </w:rPr>
        <w:footnoteRef/>
      </w:r>
      <w:r w:rsidRPr="004246A2">
        <w:rPr>
          <w:sz w:val="20"/>
          <w:szCs w:val="20"/>
        </w:rPr>
        <w:t xml:space="preserve">  Minētā kārtība par īslaicīgo pakalpojumu sniegšanu attiecas uz personām, kuru mītnes valsts ir Eiropas Savienības dalībvalsts vai Eiropas Brīvās tirdzniecības asociācijas dalībvalsts un kuru sniegto pakalpojumu izcelsmes valsts ir Eiropas Savienības dalībvalsts vai Eiropas Brīvās tirdzniecības asociācijas dalībvalsts (proti, Islande, Lihtenšteina, Norvēģija un Šveice). Tomēr personām no citām valstīm ir jāveic pilnā kvalifikācijas atzīšana, piemērojot vispārējo profesionālās kvalifikācijas atzīšanas sistēmu (arī gadījumos, ja šīs personas Latvijā profesionālos pakalpojumus sniegs īslaicīgi);</w:t>
      </w:r>
    </w:p>
  </w:footnote>
  <w:footnote w:id="6">
    <w:p w14:paraId="0A4007AE" w14:textId="77777777" w:rsidR="00F21D2D" w:rsidRPr="004246A2" w:rsidRDefault="00F21D2D" w:rsidP="004246A2">
      <w:pPr>
        <w:pStyle w:val="FootnoteText"/>
        <w:jc w:val="both"/>
      </w:pPr>
      <w:r w:rsidRPr="004246A2">
        <w:rPr>
          <w:rStyle w:val="FootnoteReference"/>
        </w:rPr>
        <w:footnoteRef/>
      </w:r>
      <w:r w:rsidRPr="004246A2">
        <w:t xml:space="preserve"> 2017.gada 2.februāra likums “Sabiedrisko pakalpojumu snidzēju iepirkumu likums”, spēkā no 2017.gada 1.aprīļa, skatīt: </w:t>
      </w:r>
      <w:hyperlink r:id="rId4" w:history="1">
        <w:r w:rsidRPr="004246A2">
          <w:rPr>
            <w:rStyle w:val="Hyperlink"/>
          </w:rPr>
          <w:t>https://likumi.lv/doc.php?id=288730</w:t>
        </w:r>
      </w:hyperlink>
      <w:r w:rsidRPr="004246A2">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CE1CBFAC"/>
    <w:lvl w:ilvl="0">
      <w:start w:val="1"/>
      <w:numFmt w:val="decimal"/>
      <w:lvlText w:val="%1."/>
      <w:lvlJc w:val="left"/>
      <w:pPr>
        <w:tabs>
          <w:tab w:val="num" w:pos="0"/>
        </w:tabs>
        <w:ind w:left="0" w:hanging="360"/>
      </w:pPr>
      <w:rPr>
        <w:i w:val="0"/>
      </w:rPr>
    </w:lvl>
    <w:lvl w:ilvl="1">
      <w:start w:val="1"/>
      <w:numFmt w:val="decimal"/>
      <w:lvlText w:val="%1.%2."/>
      <w:lvlJc w:val="left"/>
      <w:pPr>
        <w:tabs>
          <w:tab w:val="num" w:pos="643"/>
        </w:tabs>
        <w:ind w:left="643" w:hanging="360"/>
      </w:pPr>
      <w:rPr>
        <w:b w:val="0"/>
        <w:color w:val="auto"/>
        <w:sz w:val="22"/>
        <w:szCs w:val="22"/>
      </w:rPr>
    </w:lvl>
    <w:lvl w:ilvl="2">
      <w:start w:val="1"/>
      <w:numFmt w:val="decimal"/>
      <w:lvlText w:val="%1.%2.%3."/>
      <w:lvlJc w:val="left"/>
      <w:pPr>
        <w:tabs>
          <w:tab w:val="num" w:pos="1146"/>
        </w:tabs>
        <w:ind w:left="1146" w:hanging="720"/>
      </w:pPr>
      <w:rPr>
        <w:color w:val="auto"/>
      </w:rPr>
    </w:lvl>
    <w:lvl w:ilvl="3">
      <w:start w:val="1"/>
      <w:numFmt w:val="decimal"/>
      <w:lvlText w:val="%1.%2.%3.%4."/>
      <w:lvlJc w:val="left"/>
      <w:pPr>
        <w:tabs>
          <w:tab w:val="num" w:pos="0"/>
        </w:tabs>
        <w:ind w:left="0" w:hanging="720"/>
      </w:pPr>
    </w:lvl>
    <w:lvl w:ilvl="4">
      <w:start w:val="1"/>
      <w:numFmt w:val="decimal"/>
      <w:lvlText w:val="%1.%2.%3.%4.%5."/>
      <w:lvlJc w:val="left"/>
      <w:pPr>
        <w:tabs>
          <w:tab w:val="num" w:pos="0"/>
        </w:tabs>
        <w:ind w:left="0" w:hanging="1080"/>
      </w:pPr>
    </w:lvl>
    <w:lvl w:ilvl="5">
      <w:start w:val="1"/>
      <w:numFmt w:val="decimal"/>
      <w:lvlText w:val="%1.%2.%3.%4.%5.%6."/>
      <w:lvlJc w:val="left"/>
      <w:pPr>
        <w:tabs>
          <w:tab w:val="num" w:pos="0"/>
        </w:tabs>
        <w:ind w:left="0" w:hanging="1080"/>
      </w:pPr>
    </w:lvl>
    <w:lvl w:ilvl="6">
      <w:start w:val="1"/>
      <w:numFmt w:val="decimal"/>
      <w:lvlText w:val="%1.%2.%3.%4.%5.%6.%7."/>
      <w:lvlJc w:val="left"/>
      <w:pPr>
        <w:tabs>
          <w:tab w:val="num" w:pos="0"/>
        </w:tabs>
        <w:ind w:left="0" w:hanging="1440"/>
      </w:pPr>
    </w:lvl>
    <w:lvl w:ilvl="7">
      <w:start w:val="1"/>
      <w:numFmt w:val="decimal"/>
      <w:lvlText w:val="%1.%2.%3.%4.%5.%6.%7.%8."/>
      <w:lvlJc w:val="left"/>
      <w:pPr>
        <w:tabs>
          <w:tab w:val="num" w:pos="0"/>
        </w:tabs>
        <w:ind w:left="0" w:hanging="1440"/>
      </w:pPr>
    </w:lvl>
    <w:lvl w:ilvl="8">
      <w:start w:val="1"/>
      <w:numFmt w:val="decimal"/>
      <w:lvlText w:val="%1.%2.%3.%4.%5.%6.%7.%8.%9."/>
      <w:lvlJc w:val="left"/>
      <w:pPr>
        <w:tabs>
          <w:tab w:val="num" w:pos="0"/>
        </w:tabs>
        <w:ind w:left="0" w:hanging="1800"/>
      </w:pPr>
    </w:lvl>
  </w:abstractNum>
  <w:abstractNum w:abstractNumId="1">
    <w:nsid w:val="074061F2"/>
    <w:multiLevelType w:val="multilevel"/>
    <w:tmpl w:val="836A20F8"/>
    <w:lvl w:ilvl="0">
      <w:start w:val="3"/>
      <w:numFmt w:val="decimal"/>
      <w:lvlText w:val="%1."/>
      <w:lvlJc w:val="left"/>
      <w:pPr>
        <w:ind w:left="480" w:hanging="480"/>
      </w:pPr>
      <w:rPr>
        <w:rFonts w:hint="default"/>
        <w:b w:val="0"/>
      </w:rPr>
    </w:lvl>
    <w:lvl w:ilvl="1">
      <w:start w:val="12"/>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0B3E744B"/>
    <w:multiLevelType w:val="multilevel"/>
    <w:tmpl w:val="0A48EBE4"/>
    <w:lvl w:ilvl="0">
      <w:start w:val="3"/>
      <w:numFmt w:val="decimal"/>
      <w:lvlText w:val="%1."/>
      <w:lvlJc w:val="left"/>
      <w:pPr>
        <w:ind w:left="645" w:hanging="645"/>
      </w:pPr>
      <w:rPr>
        <w:rFonts w:hint="default"/>
      </w:rPr>
    </w:lvl>
    <w:lvl w:ilvl="1">
      <w:start w:val="10"/>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13"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4C753B3"/>
    <w:multiLevelType w:val="multilevel"/>
    <w:tmpl w:val="674A0D0C"/>
    <w:lvl w:ilvl="0">
      <w:start w:val="3"/>
      <w:numFmt w:val="decimal"/>
      <w:lvlText w:val="%1."/>
      <w:lvlJc w:val="left"/>
      <w:pPr>
        <w:ind w:left="840" w:hanging="840"/>
      </w:pPr>
      <w:rPr>
        <w:rFonts w:hint="default"/>
      </w:rPr>
    </w:lvl>
    <w:lvl w:ilvl="1">
      <w:start w:val="15"/>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1170517"/>
    <w:multiLevelType w:val="multilevel"/>
    <w:tmpl w:val="DAD23F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720"/>
        </w:tabs>
        <w:ind w:left="504" w:hanging="504"/>
      </w:pPr>
      <w:rPr>
        <w:rFonts w:ascii="Times New Roman" w:hAnsi="Times New Roman" w:cs="Times New Roman" w:hint="default"/>
        <w:b w:val="0"/>
        <w:sz w:val="24"/>
        <w:szCs w:val="24"/>
      </w:rPr>
    </w:lvl>
    <w:lvl w:ilvl="3">
      <w:start w:val="1"/>
      <w:numFmt w:val="bullet"/>
      <w:lvlText w:val=""/>
      <w:lvlJc w:val="left"/>
      <w:pPr>
        <w:tabs>
          <w:tab w:val="num" w:pos="1571"/>
        </w:tabs>
        <w:ind w:left="1499" w:hanging="648"/>
      </w:pPr>
      <w:rPr>
        <w:rFonts w:ascii="Symbol" w:hAnsi="Symbol" w:hint="default"/>
        <w:b w:val="0"/>
        <w:sz w:val="24"/>
        <w:szCs w:val="24"/>
      </w:rPr>
    </w:lvl>
    <w:lvl w:ilvl="4">
      <w:start w:val="1"/>
      <w:numFmt w:val="decimal"/>
      <w:lvlText w:val="%1.%2.%3.%4.%5."/>
      <w:lvlJc w:val="left"/>
      <w:pPr>
        <w:tabs>
          <w:tab w:val="num" w:pos="2520"/>
        </w:tabs>
        <w:ind w:left="2232" w:hanging="792"/>
      </w:pPr>
      <w:rPr>
        <w:rFonts w:hint="default"/>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35A06DDC"/>
    <w:multiLevelType w:val="multilevel"/>
    <w:tmpl w:val="89588C6C"/>
    <w:lvl w:ilvl="0">
      <w:start w:val="1"/>
      <w:numFmt w:val="decimal"/>
      <w:pStyle w:val="Heading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720"/>
        </w:tabs>
        <w:ind w:left="504" w:hanging="504"/>
      </w:pPr>
      <w:rPr>
        <w:rFonts w:ascii="Times New Roman" w:hAnsi="Times New Roman" w:cs="Times New Roman" w:hint="default"/>
        <w:b w:val="0"/>
        <w:sz w:val="24"/>
        <w:szCs w:val="24"/>
      </w:rPr>
    </w:lvl>
    <w:lvl w:ilvl="3">
      <w:start w:val="1"/>
      <w:numFmt w:val="decimal"/>
      <w:lvlText w:val="%1.%2.%3.%4."/>
      <w:lvlJc w:val="left"/>
      <w:pPr>
        <w:tabs>
          <w:tab w:val="num" w:pos="1571"/>
        </w:tabs>
        <w:ind w:left="1499" w:hanging="648"/>
      </w:pPr>
      <w:rPr>
        <w:rFonts w:ascii="Times New Roman" w:hAnsi="Times New Roman" w:cs="Times New Roman" w:hint="default"/>
        <w:b w:val="0"/>
        <w:sz w:val="24"/>
        <w:szCs w:val="24"/>
      </w:rPr>
    </w:lvl>
    <w:lvl w:ilvl="4">
      <w:start w:val="1"/>
      <w:numFmt w:val="decimal"/>
      <w:lvlText w:val="%1.%2.%3.%4.%5."/>
      <w:lvlJc w:val="left"/>
      <w:pPr>
        <w:tabs>
          <w:tab w:val="num" w:pos="2520"/>
        </w:tabs>
        <w:ind w:left="2232" w:hanging="792"/>
      </w:pPr>
      <w:rPr>
        <w:rFonts w:hint="default"/>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3D884B0A"/>
    <w:multiLevelType w:val="singleLevel"/>
    <w:tmpl w:val="01709998"/>
    <w:lvl w:ilvl="0">
      <w:start w:val="1"/>
      <w:numFmt w:val="decimal"/>
      <w:lvlText w:val="%1."/>
      <w:legacy w:legacy="1" w:legacySpace="0" w:legacyIndent="360"/>
      <w:lvlJc w:val="left"/>
      <w:rPr>
        <w:rFonts w:ascii="Times New Roman" w:hAnsi="Times New Roman" w:cs="Times New Roman" w:hint="default"/>
      </w:rPr>
    </w:lvl>
  </w:abstractNum>
  <w:abstractNum w:abstractNumId="7">
    <w:nsid w:val="5CD10555"/>
    <w:multiLevelType w:val="singleLevel"/>
    <w:tmpl w:val="01709998"/>
    <w:lvl w:ilvl="0">
      <w:start w:val="1"/>
      <w:numFmt w:val="decimal"/>
      <w:lvlText w:val="%1."/>
      <w:legacy w:legacy="1" w:legacySpace="0" w:legacyIndent="360"/>
      <w:lvlJc w:val="left"/>
      <w:rPr>
        <w:rFonts w:ascii="Times New Roman" w:hAnsi="Times New Roman" w:cs="Times New Roman" w:hint="default"/>
      </w:rPr>
    </w:lvl>
  </w:abstractNum>
  <w:abstractNum w:abstractNumId="8">
    <w:nsid w:val="7943571B"/>
    <w:multiLevelType w:val="hybridMultilevel"/>
    <w:tmpl w:val="30AE03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8"/>
  </w:num>
  <w:num w:numId="6">
    <w:abstractNumId w:val="6"/>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BE7"/>
    <w:rsid w:val="00027C56"/>
    <w:rsid w:val="0004706B"/>
    <w:rsid w:val="00086BD9"/>
    <w:rsid w:val="00094442"/>
    <w:rsid w:val="000A136D"/>
    <w:rsid w:val="000B252B"/>
    <w:rsid w:val="000B2A7F"/>
    <w:rsid w:val="000C3002"/>
    <w:rsid w:val="000C6A15"/>
    <w:rsid w:val="000D0BE7"/>
    <w:rsid w:val="00117239"/>
    <w:rsid w:val="00130B41"/>
    <w:rsid w:val="00147392"/>
    <w:rsid w:val="00163B6F"/>
    <w:rsid w:val="0018735A"/>
    <w:rsid w:val="00191441"/>
    <w:rsid w:val="001B3056"/>
    <w:rsid w:val="001B5A14"/>
    <w:rsid w:val="001D69E7"/>
    <w:rsid w:val="001E285D"/>
    <w:rsid w:val="00206CE3"/>
    <w:rsid w:val="00264141"/>
    <w:rsid w:val="0028248C"/>
    <w:rsid w:val="00283EE0"/>
    <w:rsid w:val="002B37F3"/>
    <w:rsid w:val="002D5942"/>
    <w:rsid w:val="002E4987"/>
    <w:rsid w:val="002F39B5"/>
    <w:rsid w:val="00302EAD"/>
    <w:rsid w:val="003151D0"/>
    <w:rsid w:val="003227F4"/>
    <w:rsid w:val="003418E7"/>
    <w:rsid w:val="00356079"/>
    <w:rsid w:val="00362AFF"/>
    <w:rsid w:val="0038642B"/>
    <w:rsid w:val="00387210"/>
    <w:rsid w:val="003B0855"/>
    <w:rsid w:val="003C5BD1"/>
    <w:rsid w:val="003D48F2"/>
    <w:rsid w:val="003F6D91"/>
    <w:rsid w:val="004067A7"/>
    <w:rsid w:val="0041228F"/>
    <w:rsid w:val="004164E8"/>
    <w:rsid w:val="00421794"/>
    <w:rsid w:val="0042370A"/>
    <w:rsid w:val="004246A2"/>
    <w:rsid w:val="00440A17"/>
    <w:rsid w:val="00446762"/>
    <w:rsid w:val="00453EF0"/>
    <w:rsid w:val="004840A3"/>
    <w:rsid w:val="004F0917"/>
    <w:rsid w:val="004F3BC3"/>
    <w:rsid w:val="004F5032"/>
    <w:rsid w:val="005236F2"/>
    <w:rsid w:val="00541AC1"/>
    <w:rsid w:val="005463B8"/>
    <w:rsid w:val="00583B08"/>
    <w:rsid w:val="005860C8"/>
    <w:rsid w:val="005A7893"/>
    <w:rsid w:val="005C4336"/>
    <w:rsid w:val="005F1038"/>
    <w:rsid w:val="00603DC2"/>
    <w:rsid w:val="00656577"/>
    <w:rsid w:val="0066247C"/>
    <w:rsid w:val="00673D03"/>
    <w:rsid w:val="00685727"/>
    <w:rsid w:val="00685AF9"/>
    <w:rsid w:val="00687CB4"/>
    <w:rsid w:val="006A251A"/>
    <w:rsid w:val="006A69CF"/>
    <w:rsid w:val="006B045C"/>
    <w:rsid w:val="006B7588"/>
    <w:rsid w:val="006C10EF"/>
    <w:rsid w:val="006F0C20"/>
    <w:rsid w:val="00725C09"/>
    <w:rsid w:val="007330C4"/>
    <w:rsid w:val="0073760B"/>
    <w:rsid w:val="007A26B1"/>
    <w:rsid w:val="007B32BC"/>
    <w:rsid w:val="007F4D0A"/>
    <w:rsid w:val="0083284E"/>
    <w:rsid w:val="00840405"/>
    <w:rsid w:val="00851D47"/>
    <w:rsid w:val="00870B56"/>
    <w:rsid w:val="00893283"/>
    <w:rsid w:val="00896CA9"/>
    <w:rsid w:val="008A5D32"/>
    <w:rsid w:val="008A6A2D"/>
    <w:rsid w:val="008B4C9C"/>
    <w:rsid w:val="008B62D4"/>
    <w:rsid w:val="008D16B6"/>
    <w:rsid w:val="008F3AF6"/>
    <w:rsid w:val="009137BC"/>
    <w:rsid w:val="009262AC"/>
    <w:rsid w:val="0093329A"/>
    <w:rsid w:val="009346D4"/>
    <w:rsid w:val="00972CDB"/>
    <w:rsid w:val="00975164"/>
    <w:rsid w:val="00984589"/>
    <w:rsid w:val="0098459C"/>
    <w:rsid w:val="009B754A"/>
    <w:rsid w:val="009D7060"/>
    <w:rsid w:val="00A13FD2"/>
    <w:rsid w:val="00A2540F"/>
    <w:rsid w:val="00A50D48"/>
    <w:rsid w:val="00A51FED"/>
    <w:rsid w:val="00A64936"/>
    <w:rsid w:val="00AB257E"/>
    <w:rsid w:val="00AB2B97"/>
    <w:rsid w:val="00AB6AA8"/>
    <w:rsid w:val="00AC69D0"/>
    <w:rsid w:val="00AD4836"/>
    <w:rsid w:val="00AE36E9"/>
    <w:rsid w:val="00AF15B1"/>
    <w:rsid w:val="00AF632D"/>
    <w:rsid w:val="00B10570"/>
    <w:rsid w:val="00B657E0"/>
    <w:rsid w:val="00B66874"/>
    <w:rsid w:val="00B66FAB"/>
    <w:rsid w:val="00B7025E"/>
    <w:rsid w:val="00BA0957"/>
    <w:rsid w:val="00BB6614"/>
    <w:rsid w:val="00BC36E8"/>
    <w:rsid w:val="00BC492C"/>
    <w:rsid w:val="00BD079F"/>
    <w:rsid w:val="00BD1C72"/>
    <w:rsid w:val="00BD2A03"/>
    <w:rsid w:val="00BE3931"/>
    <w:rsid w:val="00C31074"/>
    <w:rsid w:val="00C84A47"/>
    <w:rsid w:val="00C86AE4"/>
    <w:rsid w:val="00CB0052"/>
    <w:rsid w:val="00CC2089"/>
    <w:rsid w:val="00CF4559"/>
    <w:rsid w:val="00CF68E3"/>
    <w:rsid w:val="00D00D6A"/>
    <w:rsid w:val="00D05C77"/>
    <w:rsid w:val="00D34CC7"/>
    <w:rsid w:val="00D37075"/>
    <w:rsid w:val="00D6064B"/>
    <w:rsid w:val="00D70C14"/>
    <w:rsid w:val="00D95BAB"/>
    <w:rsid w:val="00DA50D6"/>
    <w:rsid w:val="00DA7234"/>
    <w:rsid w:val="00DC5A7E"/>
    <w:rsid w:val="00DE1D13"/>
    <w:rsid w:val="00DF3D40"/>
    <w:rsid w:val="00DF47C3"/>
    <w:rsid w:val="00E07BCE"/>
    <w:rsid w:val="00E21E35"/>
    <w:rsid w:val="00E3578D"/>
    <w:rsid w:val="00E4214A"/>
    <w:rsid w:val="00E56B02"/>
    <w:rsid w:val="00E727B9"/>
    <w:rsid w:val="00EA3260"/>
    <w:rsid w:val="00EB054E"/>
    <w:rsid w:val="00F21D2D"/>
    <w:rsid w:val="00F360AF"/>
    <w:rsid w:val="00F666AE"/>
    <w:rsid w:val="00F729FF"/>
    <w:rsid w:val="00F737C2"/>
    <w:rsid w:val="00FD39D6"/>
    <w:rsid w:val="00FE4E7E"/>
    <w:rsid w:val="00FE53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11D5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0">
    <w:name w:val="heading 1"/>
    <w:basedOn w:val="Normal"/>
    <w:next w:val="Normal"/>
    <w:link w:val="Heading1Char"/>
    <w:uiPriority w:val="9"/>
    <w:qFormat/>
    <w:rsid w:val="005F10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0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87CB4"/>
    <w:pPr>
      <w:tabs>
        <w:tab w:val="center" w:pos="4153"/>
        <w:tab w:val="right" w:pos="8306"/>
      </w:tabs>
      <w:spacing w:after="0" w:line="240" w:lineRule="auto"/>
    </w:pPr>
  </w:style>
  <w:style w:type="character" w:customStyle="1" w:styleId="HeaderChar">
    <w:name w:val="Header Char"/>
    <w:basedOn w:val="DefaultParagraphFont"/>
    <w:link w:val="Header"/>
    <w:rsid w:val="00687CB4"/>
  </w:style>
  <w:style w:type="paragraph" w:styleId="Footer">
    <w:name w:val="footer"/>
    <w:basedOn w:val="Normal"/>
    <w:link w:val="FooterChar"/>
    <w:uiPriority w:val="99"/>
    <w:unhideWhenUsed/>
    <w:rsid w:val="00687CB4"/>
    <w:pPr>
      <w:tabs>
        <w:tab w:val="center" w:pos="4153"/>
        <w:tab w:val="right" w:pos="8306"/>
      </w:tabs>
      <w:spacing w:after="0" w:line="240" w:lineRule="auto"/>
    </w:pPr>
  </w:style>
  <w:style w:type="character" w:customStyle="1" w:styleId="FooterChar">
    <w:name w:val="Footer Char"/>
    <w:basedOn w:val="DefaultParagraphFont"/>
    <w:link w:val="Footer"/>
    <w:uiPriority w:val="99"/>
    <w:rsid w:val="00687CB4"/>
  </w:style>
  <w:style w:type="paragraph" w:styleId="ListParagraph">
    <w:name w:val="List Paragraph"/>
    <w:basedOn w:val="Normal"/>
    <w:uiPriority w:val="34"/>
    <w:qFormat/>
    <w:rsid w:val="00AB2B97"/>
    <w:pPr>
      <w:spacing w:after="0" w:line="240" w:lineRule="auto"/>
      <w:ind w:left="720"/>
    </w:pPr>
    <w:rPr>
      <w:rFonts w:ascii="Times New Roman" w:eastAsia="Times New Roman" w:hAnsi="Times New Roman" w:cs="Times New Roman"/>
      <w:sz w:val="24"/>
      <w:szCs w:val="24"/>
      <w:lang w:eastAsia="lv-LV"/>
    </w:rPr>
  </w:style>
  <w:style w:type="character" w:customStyle="1" w:styleId="FooterChar1">
    <w:name w:val="Footer Char1"/>
    <w:uiPriority w:val="99"/>
    <w:rsid w:val="00AB2B97"/>
    <w:rPr>
      <w:rFonts w:ascii="Times New Roman" w:eastAsia="Times New Roman" w:hAnsi="Times New Roman"/>
    </w:rPr>
  </w:style>
  <w:style w:type="paragraph" w:customStyle="1" w:styleId="Heading1">
    <w:name w:val="Heading1"/>
    <w:basedOn w:val="Heading10"/>
    <w:next w:val="Normal"/>
    <w:qFormat/>
    <w:rsid w:val="005F1038"/>
    <w:pPr>
      <w:keepLines w:val="0"/>
      <w:numPr>
        <w:numId w:val="3"/>
      </w:numPr>
      <w:tabs>
        <w:tab w:val="clear" w:pos="360"/>
      </w:tabs>
      <w:spacing w:after="120" w:line="240" w:lineRule="auto"/>
      <w:ind w:left="840" w:hanging="840"/>
      <w:jc w:val="center"/>
    </w:pPr>
    <w:rPr>
      <w:rFonts w:ascii="Times New Roman" w:eastAsia="Times New Roman" w:hAnsi="Times New Roman" w:cs="Times New Roman"/>
      <w:caps/>
      <w:color w:val="auto"/>
      <w:kern w:val="32"/>
      <w:sz w:val="24"/>
      <w:szCs w:val="24"/>
      <w:lang w:eastAsia="lv-LV"/>
    </w:rPr>
  </w:style>
  <w:style w:type="character" w:customStyle="1" w:styleId="Heading1Char">
    <w:name w:val="Heading 1 Char"/>
    <w:basedOn w:val="DefaultParagraphFont"/>
    <w:link w:val="Heading10"/>
    <w:uiPriority w:val="9"/>
    <w:rsid w:val="005F1038"/>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583B08"/>
  </w:style>
  <w:style w:type="character" w:styleId="Hyperlink">
    <w:name w:val="Hyperlink"/>
    <w:basedOn w:val="DefaultParagraphFont"/>
    <w:uiPriority w:val="99"/>
    <w:unhideWhenUsed/>
    <w:rsid w:val="00B10570"/>
    <w:rPr>
      <w:color w:val="0563C1" w:themeColor="hyperlink"/>
      <w:u w:val="single"/>
    </w:rPr>
  </w:style>
  <w:style w:type="character" w:styleId="CommentReference">
    <w:name w:val="annotation reference"/>
    <w:basedOn w:val="DefaultParagraphFont"/>
    <w:uiPriority w:val="99"/>
    <w:semiHidden/>
    <w:unhideWhenUsed/>
    <w:rsid w:val="00D37075"/>
    <w:rPr>
      <w:sz w:val="16"/>
      <w:szCs w:val="16"/>
    </w:rPr>
  </w:style>
  <w:style w:type="paragraph" w:styleId="CommentText">
    <w:name w:val="annotation text"/>
    <w:basedOn w:val="Normal"/>
    <w:link w:val="CommentTextChar"/>
    <w:uiPriority w:val="99"/>
    <w:semiHidden/>
    <w:unhideWhenUsed/>
    <w:rsid w:val="00D37075"/>
    <w:pPr>
      <w:spacing w:line="240" w:lineRule="auto"/>
    </w:pPr>
    <w:rPr>
      <w:sz w:val="20"/>
      <w:szCs w:val="20"/>
    </w:rPr>
  </w:style>
  <w:style w:type="character" w:customStyle="1" w:styleId="CommentTextChar">
    <w:name w:val="Comment Text Char"/>
    <w:basedOn w:val="DefaultParagraphFont"/>
    <w:link w:val="CommentText"/>
    <w:uiPriority w:val="99"/>
    <w:semiHidden/>
    <w:rsid w:val="00D37075"/>
    <w:rPr>
      <w:sz w:val="20"/>
      <w:szCs w:val="20"/>
    </w:rPr>
  </w:style>
  <w:style w:type="paragraph" w:styleId="CommentSubject">
    <w:name w:val="annotation subject"/>
    <w:basedOn w:val="CommentText"/>
    <w:next w:val="CommentText"/>
    <w:link w:val="CommentSubjectChar"/>
    <w:uiPriority w:val="99"/>
    <w:semiHidden/>
    <w:unhideWhenUsed/>
    <w:rsid w:val="00D37075"/>
    <w:rPr>
      <w:b/>
      <w:bCs/>
    </w:rPr>
  </w:style>
  <w:style w:type="character" w:customStyle="1" w:styleId="CommentSubjectChar">
    <w:name w:val="Comment Subject Char"/>
    <w:basedOn w:val="CommentTextChar"/>
    <w:link w:val="CommentSubject"/>
    <w:uiPriority w:val="99"/>
    <w:semiHidden/>
    <w:rsid w:val="00D37075"/>
    <w:rPr>
      <w:b/>
      <w:bCs/>
      <w:sz w:val="20"/>
      <w:szCs w:val="20"/>
    </w:rPr>
  </w:style>
  <w:style w:type="paragraph" w:styleId="BalloonText">
    <w:name w:val="Balloon Text"/>
    <w:basedOn w:val="Normal"/>
    <w:link w:val="BalloonTextChar"/>
    <w:uiPriority w:val="99"/>
    <w:semiHidden/>
    <w:unhideWhenUsed/>
    <w:rsid w:val="00D37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075"/>
    <w:rPr>
      <w:rFonts w:ascii="Segoe UI" w:hAnsi="Segoe UI" w:cs="Segoe UI"/>
      <w:sz w:val="18"/>
      <w:szCs w:val="18"/>
    </w:rPr>
  </w:style>
  <w:style w:type="paragraph" w:customStyle="1" w:styleId="Standard">
    <w:name w:val="Standard"/>
    <w:rsid w:val="00BD2A03"/>
    <w:pPr>
      <w:suppressAutoHyphens/>
      <w:autoSpaceDN w:val="0"/>
      <w:spacing w:after="0" w:line="240" w:lineRule="auto"/>
      <w:textAlignment w:val="baseline"/>
    </w:pPr>
    <w:rPr>
      <w:rFonts w:ascii="Times New Roman" w:eastAsia="Times New Roman" w:hAnsi="Times New Roman" w:cs="Times New Roman"/>
      <w:kern w:val="3"/>
      <w:sz w:val="24"/>
      <w:szCs w:val="24"/>
      <w:lang w:eastAsia="lv-LV"/>
    </w:rPr>
  </w:style>
  <w:style w:type="paragraph" w:styleId="FootnoteText">
    <w:name w:val="footnote text"/>
    <w:basedOn w:val="Normal"/>
    <w:link w:val="FootnoteTextChar"/>
    <w:uiPriority w:val="99"/>
    <w:semiHidden/>
    <w:unhideWhenUsed/>
    <w:rsid w:val="00BD2A03"/>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semiHidden/>
    <w:rsid w:val="00BD2A03"/>
    <w:rPr>
      <w:rFonts w:ascii="Times New Roman" w:eastAsia="Times New Roman" w:hAnsi="Times New Roman" w:cs="Times New Roman"/>
      <w:sz w:val="20"/>
      <w:szCs w:val="20"/>
      <w:lang w:eastAsia="ar-SA"/>
    </w:rPr>
  </w:style>
  <w:style w:type="character" w:styleId="FootnoteReference">
    <w:name w:val="footnote reference"/>
    <w:uiPriority w:val="99"/>
    <w:semiHidden/>
    <w:unhideWhenUsed/>
    <w:rsid w:val="00BD2A03"/>
    <w:rPr>
      <w:vertAlign w:val="superscript"/>
    </w:rPr>
  </w:style>
  <w:style w:type="paragraph" w:styleId="NoSpacing">
    <w:name w:val="No Spacing"/>
    <w:uiPriority w:val="1"/>
    <w:qFormat/>
    <w:rsid w:val="00BD2A03"/>
    <w:pPr>
      <w:suppressAutoHyphens/>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0">
    <w:name w:val="heading 1"/>
    <w:basedOn w:val="Normal"/>
    <w:next w:val="Normal"/>
    <w:link w:val="Heading1Char"/>
    <w:uiPriority w:val="9"/>
    <w:qFormat/>
    <w:rsid w:val="005F10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0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87CB4"/>
    <w:pPr>
      <w:tabs>
        <w:tab w:val="center" w:pos="4153"/>
        <w:tab w:val="right" w:pos="8306"/>
      </w:tabs>
      <w:spacing w:after="0" w:line="240" w:lineRule="auto"/>
    </w:pPr>
  </w:style>
  <w:style w:type="character" w:customStyle="1" w:styleId="HeaderChar">
    <w:name w:val="Header Char"/>
    <w:basedOn w:val="DefaultParagraphFont"/>
    <w:link w:val="Header"/>
    <w:rsid w:val="00687CB4"/>
  </w:style>
  <w:style w:type="paragraph" w:styleId="Footer">
    <w:name w:val="footer"/>
    <w:basedOn w:val="Normal"/>
    <w:link w:val="FooterChar"/>
    <w:uiPriority w:val="99"/>
    <w:unhideWhenUsed/>
    <w:rsid w:val="00687CB4"/>
    <w:pPr>
      <w:tabs>
        <w:tab w:val="center" w:pos="4153"/>
        <w:tab w:val="right" w:pos="8306"/>
      </w:tabs>
      <w:spacing w:after="0" w:line="240" w:lineRule="auto"/>
    </w:pPr>
  </w:style>
  <w:style w:type="character" w:customStyle="1" w:styleId="FooterChar">
    <w:name w:val="Footer Char"/>
    <w:basedOn w:val="DefaultParagraphFont"/>
    <w:link w:val="Footer"/>
    <w:uiPriority w:val="99"/>
    <w:rsid w:val="00687CB4"/>
  </w:style>
  <w:style w:type="paragraph" w:styleId="ListParagraph">
    <w:name w:val="List Paragraph"/>
    <w:basedOn w:val="Normal"/>
    <w:uiPriority w:val="34"/>
    <w:qFormat/>
    <w:rsid w:val="00AB2B97"/>
    <w:pPr>
      <w:spacing w:after="0" w:line="240" w:lineRule="auto"/>
      <w:ind w:left="720"/>
    </w:pPr>
    <w:rPr>
      <w:rFonts w:ascii="Times New Roman" w:eastAsia="Times New Roman" w:hAnsi="Times New Roman" w:cs="Times New Roman"/>
      <w:sz w:val="24"/>
      <w:szCs w:val="24"/>
      <w:lang w:eastAsia="lv-LV"/>
    </w:rPr>
  </w:style>
  <w:style w:type="character" w:customStyle="1" w:styleId="FooterChar1">
    <w:name w:val="Footer Char1"/>
    <w:uiPriority w:val="99"/>
    <w:rsid w:val="00AB2B97"/>
    <w:rPr>
      <w:rFonts w:ascii="Times New Roman" w:eastAsia="Times New Roman" w:hAnsi="Times New Roman"/>
    </w:rPr>
  </w:style>
  <w:style w:type="paragraph" w:customStyle="1" w:styleId="Heading1">
    <w:name w:val="Heading1"/>
    <w:basedOn w:val="Heading10"/>
    <w:next w:val="Normal"/>
    <w:qFormat/>
    <w:rsid w:val="005F1038"/>
    <w:pPr>
      <w:keepLines w:val="0"/>
      <w:numPr>
        <w:numId w:val="3"/>
      </w:numPr>
      <w:tabs>
        <w:tab w:val="clear" w:pos="360"/>
      </w:tabs>
      <w:spacing w:after="120" w:line="240" w:lineRule="auto"/>
      <w:ind w:left="840" w:hanging="840"/>
      <w:jc w:val="center"/>
    </w:pPr>
    <w:rPr>
      <w:rFonts w:ascii="Times New Roman" w:eastAsia="Times New Roman" w:hAnsi="Times New Roman" w:cs="Times New Roman"/>
      <w:caps/>
      <w:color w:val="auto"/>
      <w:kern w:val="32"/>
      <w:sz w:val="24"/>
      <w:szCs w:val="24"/>
      <w:lang w:eastAsia="lv-LV"/>
    </w:rPr>
  </w:style>
  <w:style w:type="character" w:customStyle="1" w:styleId="Heading1Char">
    <w:name w:val="Heading 1 Char"/>
    <w:basedOn w:val="DefaultParagraphFont"/>
    <w:link w:val="Heading10"/>
    <w:uiPriority w:val="9"/>
    <w:rsid w:val="005F1038"/>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583B08"/>
  </w:style>
  <w:style w:type="character" w:styleId="Hyperlink">
    <w:name w:val="Hyperlink"/>
    <w:basedOn w:val="DefaultParagraphFont"/>
    <w:uiPriority w:val="99"/>
    <w:unhideWhenUsed/>
    <w:rsid w:val="00B10570"/>
    <w:rPr>
      <w:color w:val="0563C1" w:themeColor="hyperlink"/>
      <w:u w:val="single"/>
    </w:rPr>
  </w:style>
  <w:style w:type="character" w:styleId="CommentReference">
    <w:name w:val="annotation reference"/>
    <w:basedOn w:val="DefaultParagraphFont"/>
    <w:uiPriority w:val="99"/>
    <w:semiHidden/>
    <w:unhideWhenUsed/>
    <w:rsid w:val="00D37075"/>
    <w:rPr>
      <w:sz w:val="16"/>
      <w:szCs w:val="16"/>
    </w:rPr>
  </w:style>
  <w:style w:type="paragraph" w:styleId="CommentText">
    <w:name w:val="annotation text"/>
    <w:basedOn w:val="Normal"/>
    <w:link w:val="CommentTextChar"/>
    <w:uiPriority w:val="99"/>
    <w:semiHidden/>
    <w:unhideWhenUsed/>
    <w:rsid w:val="00D37075"/>
    <w:pPr>
      <w:spacing w:line="240" w:lineRule="auto"/>
    </w:pPr>
    <w:rPr>
      <w:sz w:val="20"/>
      <w:szCs w:val="20"/>
    </w:rPr>
  </w:style>
  <w:style w:type="character" w:customStyle="1" w:styleId="CommentTextChar">
    <w:name w:val="Comment Text Char"/>
    <w:basedOn w:val="DefaultParagraphFont"/>
    <w:link w:val="CommentText"/>
    <w:uiPriority w:val="99"/>
    <w:semiHidden/>
    <w:rsid w:val="00D37075"/>
    <w:rPr>
      <w:sz w:val="20"/>
      <w:szCs w:val="20"/>
    </w:rPr>
  </w:style>
  <w:style w:type="paragraph" w:styleId="CommentSubject">
    <w:name w:val="annotation subject"/>
    <w:basedOn w:val="CommentText"/>
    <w:next w:val="CommentText"/>
    <w:link w:val="CommentSubjectChar"/>
    <w:uiPriority w:val="99"/>
    <w:semiHidden/>
    <w:unhideWhenUsed/>
    <w:rsid w:val="00D37075"/>
    <w:rPr>
      <w:b/>
      <w:bCs/>
    </w:rPr>
  </w:style>
  <w:style w:type="character" w:customStyle="1" w:styleId="CommentSubjectChar">
    <w:name w:val="Comment Subject Char"/>
    <w:basedOn w:val="CommentTextChar"/>
    <w:link w:val="CommentSubject"/>
    <w:uiPriority w:val="99"/>
    <w:semiHidden/>
    <w:rsid w:val="00D37075"/>
    <w:rPr>
      <w:b/>
      <w:bCs/>
      <w:sz w:val="20"/>
      <w:szCs w:val="20"/>
    </w:rPr>
  </w:style>
  <w:style w:type="paragraph" w:styleId="BalloonText">
    <w:name w:val="Balloon Text"/>
    <w:basedOn w:val="Normal"/>
    <w:link w:val="BalloonTextChar"/>
    <w:uiPriority w:val="99"/>
    <w:semiHidden/>
    <w:unhideWhenUsed/>
    <w:rsid w:val="00D37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075"/>
    <w:rPr>
      <w:rFonts w:ascii="Segoe UI" w:hAnsi="Segoe UI" w:cs="Segoe UI"/>
      <w:sz w:val="18"/>
      <w:szCs w:val="18"/>
    </w:rPr>
  </w:style>
  <w:style w:type="paragraph" w:customStyle="1" w:styleId="Standard">
    <w:name w:val="Standard"/>
    <w:rsid w:val="00BD2A03"/>
    <w:pPr>
      <w:suppressAutoHyphens/>
      <w:autoSpaceDN w:val="0"/>
      <w:spacing w:after="0" w:line="240" w:lineRule="auto"/>
      <w:textAlignment w:val="baseline"/>
    </w:pPr>
    <w:rPr>
      <w:rFonts w:ascii="Times New Roman" w:eastAsia="Times New Roman" w:hAnsi="Times New Roman" w:cs="Times New Roman"/>
      <w:kern w:val="3"/>
      <w:sz w:val="24"/>
      <w:szCs w:val="24"/>
      <w:lang w:eastAsia="lv-LV"/>
    </w:rPr>
  </w:style>
  <w:style w:type="paragraph" w:styleId="FootnoteText">
    <w:name w:val="footnote text"/>
    <w:basedOn w:val="Normal"/>
    <w:link w:val="FootnoteTextChar"/>
    <w:uiPriority w:val="99"/>
    <w:semiHidden/>
    <w:unhideWhenUsed/>
    <w:rsid w:val="00BD2A03"/>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semiHidden/>
    <w:rsid w:val="00BD2A03"/>
    <w:rPr>
      <w:rFonts w:ascii="Times New Roman" w:eastAsia="Times New Roman" w:hAnsi="Times New Roman" w:cs="Times New Roman"/>
      <w:sz w:val="20"/>
      <w:szCs w:val="20"/>
      <w:lang w:eastAsia="ar-SA"/>
    </w:rPr>
  </w:style>
  <w:style w:type="character" w:styleId="FootnoteReference">
    <w:name w:val="footnote reference"/>
    <w:uiPriority w:val="99"/>
    <w:semiHidden/>
    <w:unhideWhenUsed/>
    <w:rsid w:val="00BD2A03"/>
    <w:rPr>
      <w:vertAlign w:val="superscript"/>
    </w:rPr>
  </w:style>
  <w:style w:type="paragraph" w:styleId="NoSpacing">
    <w:name w:val="No Spacing"/>
    <w:uiPriority w:val="1"/>
    <w:qFormat/>
    <w:rsid w:val="00BD2A03"/>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510171">
      <w:bodyDiv w:val="1"/>
      <w:marLeft w:val="0"/>
      <w:marRight w:val="0"/>
      <w:marTop w:val="0"/>
      <w:marBottom w:val="0"/>
      <w:divBdr>
        <w:top w:val="none" w:sz="0" w:space="0" w:color="auto"/>
        <w:left w:val="none" w:sz="0" w:space="0" w:color="auto"/>
        <w:bottom w:val="none" w:sz="0" w:space="0" w:color="auto"/>
        <w:right w:val="none" w:sz="0" w:space="0" w:color="auto"/>
      </w:divBdr>
      <w:divsChild>
        <w:div w:id="399523196">
          <w:marLeft w:val="0"/>
          <w:marRight w:val="0"/>
          <w:marTop w:val="0"/>
          <w:marBottom w:val="567"/>
          <w:divBdr>
            <w:top w:val="none" w:sz="0" w:space="0" w:color="auto"/>
            <w:left w:val="none" w:sz="0" w:space="0" w:color="auto"/>
            <w:bottom w:val="none" w:sz="0" w:space="0" w:color="auto"/>
            <w:right w:val="none" w:sz="0" w:space="0" w:color="auto"/>
          </w:divBdr>
        </w:div>
      </w:divsChild>
    </w:div>
    <w:div w:id="1806921851">
      <w:bodyDiv w:val="1"/>
      <w:marLeft w:val="0"/>
      <w:marRight w:val="0"/>
      <w:marTop w:val="0"/>
      <w:marBottom w:val="0"/>
      <w:divBdr>
        <w:top w:val="none" w:sz="0" w:space="0" w:color="auto"/>
        <w:left w:val="none" w:sz="0" w:space="0" w:color="auto"/>
        <w:bottom w:val="none" w:sz="0" w:space="0" w:color="auto"/>
        <w:right w:val="none" w:sz="0" w:space="0" w:color="auto"/>
      </w:divBdr>
    </w:div>
    <w:div w:id="210541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289727" TargetMode="External"/><Relationship Id="rId2" Type="http://schemas.openxmlformats.org/officeDocument/2006/relationships/hyperlink" Target="https://likumi.lv/doc.php?id=202919" TargetMode="External"/><Relationship Id="rId1" Type="http://schemas.openxmlformats.org/officeDocument/2006/relationships/hyperlink" Target="https://likumi.lv/doc.php?id=269069" TargetMode="External"/><Relationship Id="rId4" Type="http://schemas.openxmlformats.org/officeDocument/2006/relationships/hyperlink" Target="https://likumi.lv/doc.php?id=2887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27F56-A1FA-48B0-9B9E-26846083D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4603</Words>
  <Characters>2625</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Anete</dc:creator>
  <cp:lastModifiedBy>Anete Skujina</cp:lastModifiedBy>
  <cp:revision>4</cp:revision>
  <cp:lastPrinted>2017-03-28T12:55:00Z</cp:lastPrinted>
  <dcterms:created xsi:type="dcterms:W3CDTF">2017-04-13T05:18:00Z</dcterms:created>
  <dcterms:modified xsi:type="dcterms:W3CDTF">2017-04-13T11:16:00Z</dcterms:modified>
</cp:coreProperties>
</file>